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3B" w:rsidRPr="00A67C3B" w:rsidRDefault="00A67C3B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B56881" w:rsidRPr="00A67C3B" w:rsidRDefault="008826BC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8826BC">
        <w:rPr>
          <w:rFonts w:ascii="方正小标宋简体" w:eastAsia="方正小标宋简体" w:hAnsi="黑体"/>
          <w:sz w:val="36"/>
          <w:szCs w:val="36"/>
        </w:rPr>
        <w:t>化疗后</w:t>
      </w:r>
      <w:r w:rsidRPr="008826BC">
        <w:rPr>
          <w:rFonts w:ascii="方正小标宋简体" w:eastAsia="方正小标宋简体" w:hAnsi="黑体" w:hint="eastAsia"/>
          <w:sz w:val="36"/>
          <w:szCs w:val="36"/>
        </w:rPr>
        <w:t>白细胞</w:t>
      </w:r>
      <w:r w:rsidRPr="008826BC">
        <w:rPr>
          <w:rFonts w:ascii="方正小标宋简体" w:eastAsia="方正小标宋简体" w:hAnsi="黑体"/>
          <w:sz w:val="36"/>
          <w:szCs w:val="36"/>
        </w:rPr>
        <w:t>减少症</w:t>
      </w:r>
      <w:r w:rsidRPr="008826BC">
        <w:rPr>
          <w:rFonts w:ascii="方正小标宋简体" w:eastAsia="方正小标宋简体" w:hAnsi="黑体" w:hint="eastAsia"/>
          <w:sz w:val="36"/>
          <w:szCs w:val="36"/>
        </w:rPr>
        <w:t>中医临床路径</w:t>
      </w:r>
    </w:p>
    <w:p w:rsidR="00B56881" w:rsidRPr="00A67C3B" w:rsidRDefault="008826BC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8826BC">
        <w:rPr>
          <w:rFonts w:ascii="方正小标宋简体" w:eastAsia="方正小标宋简体" w:hAnsi="黑体" w:hint="eastAsia"/>
          <w:sz w:val="36"/>
          <w:szCs w:val="36"/>
        </w:rPr>
        <w:t>（</w:t>
      </w:r>
      <w:r w:rsidRPr="008826BC">
        <w:rPr>
          <w:rFonts w:ascii="方正小标宋简体" w:eastAsia="方正小标宋简体" w:hAnsi="黑体"/>
          <w:sz w:val="36"/>
          <w:szCs w:val="36"/>
        </w:rPr>
        <w:t>2018</w:t>
      </w:r>
      <w:r w:rsidRPr="008826BC">
        <w:rPr>
          <w:rFonts w:ascii="方正小标宋简体" w:eastAsia="方正小标宋简体" w:hAnsi="黑体" w:hint="eastAsia"/>
          <w:sz w:val="36"/>
          <w:szCs w:val="36"/>
        </w:rPr>
        <w:t>年版）</w:t>
      </w:r>
    </w:p>
    <w:p w:rsidR="00365AB6" w:rsidRPr="00B45E73" w:rsidRDefault="008826BC" w:rsidP="00B45E73">
      <w:pPr>
        <w:adjustRightInd w:val="0"/>
        <w:snapToGrid w:val="0"/>
        <w:spacing w:before="156" w:line="400" w:lineRule="exact"/>
        <w:ind w:firstLineChars="225" w:firstLine="540"/>
        <w:rPr>
          <w:rFonts w:ascii="宋体" w:hAnsi="宋体"/>
          <w:sz w:val="24"/>
        </w:rPr>
      </w:pPr>
      <w:r w:rsidRPr="00B45E73">
        <w:rPr>
          <w:rFonts w:ascii="宋体" w:hAnsi="宋体" w:hint="eastAsia"/>
          <w:sz w:val="24"/>
        </w:rPr>
        <w:t>路径说明：本路径适合于西医诊断为化疗后白细胞（包括中性粒细胞）减少症的住院患者。</w:t>
      </w:r>
    </w:p>
    <w:p w:rsidR="00365AB6" w:rsidRPr="00436E4A" w:rsidRDefault="008826BC" w:rsidP="00436E4A">
      <w:pPr>
        <w:tabs>
          <w:tab w:val="left" w:pos="1064"/>
          <w:tab w:val="center" w:pos="4153"/>
        </w:tabs>
        <w:adjustRightInd w:val="0"/>
        <w:snapToGrid w:val="0"/>
        <w:spacing w:line="400" w:lineRule="exact"/>
        <w:ind w:firstLineChars="200" w:firstLine="480"/>
        <w:rPr>
          <w:rFonts w:ascii="黑体" w:eastAsia="黑体" w:hAnsiTheme="minorEastAsia" w:cs="Times New Roman" w:hint="eastAsia"/>
          <w:kern w:val="28"/>
          <w:sz w:val="24"/>
          <w:szCs w:val="24"/>
        </w:rPr>
      </w:pPr>
      <w:r w:rsidRPr="00436E4A">
        <w:rPr>
          <w:rFonts w:ascii="黑体" w:eastAsia="黑体" w:hAnsiTheme="minorEastAsia" w:cs="Times New Roman" w:hint="eastAsia"/>
          <w:kern w:val="28"/>
          <w:sz w:val="24"/>
          <w:szCs w:val="24"/>
        </w:rPr>
        <w:t>一、化疗后白细胞减少症中医临床路径标准住院流程</w:t>
      </w:r>
    </w:p>
    <w:p w:rsidR="00365AB6" w:rsidRPr="00436E4A" w:rsidRDefault="008826BC" w:rsidP="00436E4A">
      <w:pPr>
        <w:tabs>
          <w:tab w:val="left" w:pos="1064"/>
          <w:tab w:val="center" w:pos="4153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="Times New Roman"/>
          <w:kern w:val="28"/>
          <w:sz w:val="24"/>
          <w:szCs w:val="24"/>
        </w:rPr>
      </w:pPr>
      <w:r w:rsidRPr="00436E4A">
        <w:rPr>
          <w:rFonts w:asciiTheme="minorEastAsia" w:hAnsiTheme="minorEastAsia" w:cs="Times New Roman" w:hint="eastAsia"/>
          <w:kern w:val="28"/>
          <w:sz w:val="24"/>
          <w:szCs w:val="24"/>
        </w:rPr>
        <w:t>（一）适用对象</w:t>
      </w:r>
    </w:p>
    <w:p w:rsidR="00365AB6" w:rsidRPr="00436E4A" w:rsidRDefault="008826BC" w:rsidP="00436E4A">
      <w:pPr>
        <w:tabs>
          <w:tab w:val="left" w:pos="1064"/>
          <w:tab w:val="center" w:pos="4153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="Times New Roman"/>
          <w:kern w:val="28"/>
          <w:sz w:val="24"/>
          <w:szCs w:val="24"/>
        </w:rPr>
      </w:pPr>
      <w:r w:rsidRPr="00436E4A">
        <w:rPr>
          <w:rFonts w:asciiTheme="minorEastAsia" w:hAnsiTheme="minorEastAsia" w:cs="Times New Roman" w:hint="eastAsia"/>
          <w:kern w:val="28"/>
          <w:sz w:val="24"/>
          <w:szCs w:val="24"/>
        </w:rPr>
        <w:t>第一诊断为化疗后白细胞（包括中性粒细胞）减少症（</w:t>
      </w:r>
      <w:r w:rsidRPr="00436E4A">
        <w:rPr>
          <w:rFonts w:asciiTheme="minorEastAsia" w:hAnsiTheme="minorEastAsia" w:cs="Times New Roman"/>
          <w:kern w:val="28"/>
          <w:sz w:val="24"/>
          <w:szCs w:val="24"/>
        </w:rPr>
        <w:t>ICD-10编码：D72.901）。</w:t>
      </w:r>
    </w:p>
    <w:p w:rsidR="00365AB6" w:rsidRPr="00436E4A" w:rsidRDefault="008826BC" w:rsidP="00436E4A">
      <w:pPr>
        <w:tabs>
          <w:tab w:val="left" w:pos="1064"/>
          <w:tab w:val="center" w:pos="4153"/>
        </w:tabs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="Times New Roman"/>
          <w:kern w:val="28"/>
          <w:sz w:val="24"/>
          <w:szCs w:val="24"/>
        </w:rPr>
      </w:pPr>
      <w:r w:rsidRPr="00436E4A">
        <w:rPr>
          <w:rFonts w:asciiTheme="minorEastAsia" w:hAnsiTheme="minorEastAsia" w:cs="Times New Roman" w:hint="eastAsia"/>
          <w:kern w:val="28"/>
          <w:sz w:val="24"/>
          <w:szCs w:val="24"/>
        </w:rPr>
        <w:t>（二）诊断依据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1.</w:t>
      </w:r>
      <w:r w:rsidRPr="00B45E73">
        <w:rPr>
          <w:rFonts w:ascii="宋体" w:hAnsi="宋体" w:hint="eastAsia"/>
          <w:sz w:val="24"/>
        </w:rPr>
        <w:t>疾病诊断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 w:hint="eastAsia"/>
          <w:sz w:val="24"/>
        </w:rPr>
        <w:t>西医诊断标准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 w:hint="eastAsia"/>
          <w:sz w:val="24"/>
        </w:rPr>
        <w:t>参照</w:t>
      </w:r>
      <w:r w:rsidRPr="00B45E73">
        <w:rPr>
          <w:rFonts w:ascii="宋体" w:hAnsi="宋体"/>
          <w:sz w:val="24"/>
        </w:rPr>
        <w:t xml:space="preserve">2009 HHS/NHI/NCI </w:t>
      </w:r>
      <w:r w:rsidRPr="00B45E73">
        <w:rPr>
          <w:rFonts w:ascii="宋体" w:hAnsi="宋体" w:hint="eastAsia"/>
          <w:sz w:val="24"/>
        </w:rPr>
        <w:t>常见不良反应事件评价标准（</w:t>
      </w:r>
      <w:r w:rsidRPr="00B45E73">
        <w:rPr>
          <w:rFonts w:ascii="宋体" w:hAnsi="宋体"/>
          <w:sz w:val="24"/>
        </w:rPr>
        <w:t>CTCAE</w:t>
      </w:r>
      <w:r w:rsidRPr="00B45E73">
        <w:rPr>
          <w:rFonts w:ascii="宋体" w:hAnsi="宋体" w:hint="eastAsia"/>
          <w:sz w:val="24"/>
        </w:rPr>
        <w:t>）及《血液病诊断及疗效标准》拟定。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2.</w:t>
      </w:r>
      <w:r w:rsidR="00C339C4" w:rsidRPr="00B45E73">
        <w:rPr>
          <w:rFonts w:ascii="宋体" w:hAnsi="宋体" w:hint="eastAsia"/>
          <w:sz w:val="24"/>
        </w:rPr>
        <w:t>证候诊断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 w:hint="eastAsia"/>
          <w:sz w:val="24"/>
        </w:rPr>
        <w:t>参照《中药新药临床研究指导原则》、国家中医药管理局医政司中医临床诊疗方案“白细胞减少症中医诊疗方案”拟定。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 w:hint="eastAsia"/>
          <w:sz w:val="24"/>
        </w:rPr>
        <w:t>化疗后白细胞（包括中性粒细胞）减少症</w:t>
      </w:r>
      <w:r w:rsidR="00C339C4" w:rsidRPr="00B45E73">
        <w:rPr>
          <w:rFonts w:ascii="宋体" w:hAnsi="宋体" w:hint="eastAsia"/>
          <w:sz w:val="24"/>
        </w:rPr>
        <w:t>临床常见证候：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 w:hint="eastAsia"/>
          <w:sz w:val="24"/>
        </w:rPr>
        <w:t>气血两虚证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 w:hint="eastAsia"/>
          <w:sz w:val="24"/>
        </w:rPr>
        <w:t>阴虚内热证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 w:hint="eastAsia"/>
          <w:sz w:val="24"/>
        </w:rPr>
        <w:t>阳虚血瘀证</w:t>
      </w:r>
    </w:p>
    <w:p w:rsidR="00365AB6" w:rsidRPr="00B45E73" w:rsidRDefault="008826BC" w:rsidP="00B45E73">
      <w:pPr>
        <w:adjustRightInd w:val="0"/>
        <w:snapToGrid w:val="0"/>
        <w:spacing w:before="78" w:after="78"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 w:hint="eastAsia"/>
          <w:sz w:val="24"/>
        </w:rPr>
        <w:t>（三）治疗方案的选择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1.</w:t>
      </w:r>
      <w:r w:rsidRPr="00B45E73">
        <w:rPr>
          <w:rFonts w:ascii="宋体" w:hAnsi="宋体" w:hint="eastAsia"/>
          <w:sz w:val="24"/>
        </w:rPr>
        <w:t>诊断明确，第一诊断为化疗后白细胞减少症。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2.</w:t>
      </w:r>
      <w:r w:rsidRPr="00B45E73">
        <w:rPr>
          <w:rFonts w:ascii="宋体" w:hAnsi="宋体" w:hint="eastAsia"/>
          <w:sz w:val="24"/>
        </w:rPr>
        <w:t>患者适合并接受中医治疗。</w:t>
      </w:r>
    </w:p>
    <w:p w:rsidR="00365AB6" w:rsidRPr="00B45E73" w:rsidRDefault="008826BC" w:rsidP="00B45E73">
      <w:pPr>
        <w:adjustRightInd w:val="0"/>
        <w:snapToGrid w:val="0"/>
        <w:spacing w:before="78" w:after="78"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 w:hint="eastAsia"/>
          <w:sz w:val="24"/>
        </w:rPr>
        <w:t>（四）标准住院日为≤</w:t>
      </w:r>
      <w:r w:rsidRPr="00B45E73">
        <w:rPr>
          <w:rFonts w:ascii="宋体" w:hAnsi="宋体"/>
          <w:sz w:val="24"/>
        </w:rPr>
        <w:t>14天</w:t>
      </w:r>
    </w:p>
    <w:p w:rsidR="00365AB6" w:rsidRPr="00B45E73" w:rsidRDefault="008826BC" w:rsidP="00B45E73">
      <w:pPr>
        <w:adjustRightInd w:val="0"/>
        <w:snapToGrid w:val="0"/>
        <w:spacing w:before="78" w:after="78"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 w:hint="eastAsia"/>
          <w:sz w:val="24"/>
        </w:rPr>
        <w:t>（五）进入路径标准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1.</w:t>
      </w:r>
      <w:r w:rsidRPr="00B45E73">
        <w:rPr>
          <w:rFonts w:ascii="宋体" w:hAnsi="宋体" w:hint="eastAsia"/>
          <w:sz w:val="24"/>
        </w:rPr>
        <w:t>第一诊断必须符合化疗后白细胞减少症的患者。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2.</w:t>
      </w:r>
      <w:r w:rsidRPr="00B45E73">
        <w:rPr>
          <w:rFonts w:ascii="宋体" w:hAnsi="宋体" w:hint="eastAsia"/>
          <w:sz w:val="24"/>
        </w:rPr>
        <w:t>患者如</w:t>
      </w:r>
      <w:r w:rsidRPr="00B45E73">
        <w:rPr>
          <w:rFonts w:ascii="宋体" w:hAnsi="宋体"/>
          <w:sz w:val="24"/>
        </w:rPr>
        <w:t>同时具有其他疾病，</w:t>
      </w:r>
      <w:r w:rsidRPr="00B45E73">
        <w:rPr>
          <w:rFonts w:ascii="宋体" w:hAnsi="宋体" w:hint="eastAsia"/>
          <w:sz w:val="24"/>
        </w:rPr>
        <w:t>但</w:t>
      </w:r>
      <w:r w:rsidRPr="00B45E73">
        <w:rPr>
          <w:rFonts w:ascii="宋体" w:hAnsi="宋体"/>
          <w:sz w:val="24"/>
        </w:rPr>
        <w:t>在</w:t>
      </w:r>
      <w:r w:rsidRPr="00B45E73">
        <w:rPr>
          <w:rFonts w:ascii="宋体" w:hAnsi="宋体" w:hint="eastAsia"/>
          <w:sz w:val="24"/>
        </w:rPr>
        <w:t>住院</w:t>
      </w:r>
      <w:r w:rsidRPr="00B45E73">
        <w:rPr>
          <w:rFonts w:ascii="宋体" w:hAnsi="宋体"/>
          <w:sz w:val="24"/>
        </w:rPr>
        <w:t>期间不需特殊处理也不影响第一诊断的临床路径流程实施时，可以进入本路径。</w:t>
      </w:r>
    </w:p>
    <w:p w:rsidR="00365AB6" w:rsidRPr="00B45E73" w:rsidRDefault="008826BC" w:rsidP="00B45E73">
      <w:pPr>
        <w:adjustRightInd w:val="0"/>
        <w:snapToGrid w:val="0"/>
        <w:spacing w:before="78" w:after="78"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 w:hint="eastAsia"/>
          <w:sz w:val="24"/>
        </w:rPr>
        <w:t>（六）中医证候学观察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四诊合参</w:t>
      </w:r>
      <w:r w:rsidRPr="00B45E73">
        <w:rPr>
          <w:rFonts w:ascii="宋体" w:hAnsi="宋体" w:hint="eastAsia"/>
          <w:sz w:val="24"/>
        </w:rPr>
        <w:t>，</w:t>
      </w:r>
      <w:r w:rsidRPr="00B45E73">
        <w:rPr>
          <w:rFonts w:ascii="宋体" w:hAnsi="宋体"/>
          <w:sz w:val="24"/>
        </w:rPr>
        <w:t>收集该病种不同证候的主症</w:t>
      </w:r>
      <w:r w:rsidRPr="00B45E73">
        <w:rPr>
          <w:rFonts w:ascii="宋体" w:hAnsi="宋体" w:hint="eastAsia"/>
          <w:sz w:val="24"/>
        </w:rPr>
        <w:t>、</w:t>
      </w:r>
      <w:r w:rsidRPr="00B45E73">
        <w:rPr>
          <w:rFonts w:ascii="宋体" w:hAnsi="宋体"/>
          <w:sz w:val="24"/>
        </w:rPr>
        <w:t>次症</w:t>
      </w:r>
      <w:r w:rsidRPr="00B45E73">
        <w:rPr>
          <w:rFonts w:ascii="宋体" w:hAnsi="宋体" w:hint="eastAsia"/>
          <w:sz w:val="24"/>
        </w:rPr>
        <w:t>、</w:t>
      </w:r>
      <w:r w:rsidRPr="00B45E73">
        <w:rPr>
          <w:rFonts w:ascii="宋体" w:hAnsi="宋体"/>
          <w:sz w:val="24"/>
        </w:rPr>
        <w:t>舌</w:t>
      </w:r>
      <w:r w:rsidRPr="00B45E73">
        <w:rPr>
          <w:rFonts w:ascii="宋体" w:hAnsi="宋体" w:hint="eastAsia"/>
          <w:sz w:val="24"/>
        </w:rPr>
        <w:t>、</w:t>
      </w:r>
      <w:r w:rsidRPr="00B45E73">
        <w:rPr>
          <w:rFonts w:ascii="宋体" w:hAnsi="宋体"/>
          <w:sz w:val="24"/>
        </w:rPr>
        <w:t>脉特点</w:t>
      </w:r>
      <w:r w:rsidRPr="00B45E73">
        <w:rPr>
          <w:rFonts w:ascii="宋体" w:hAnsi="宋体" w:hint="eastAsia"/>
          <w:sz w:val="24"/>
        </w:rPr>
        <w:t>，特别</w:t>
      </w:r>
      <w:r w:rsidRPr="00B45E73">
        <w:rPr>
          <w:rFonts w:ascii="宋体" w:hAnsi="宋体"/>
          <w:sz w:val="24"/>
        </w:rPr>
        <w:t>注意</w:t>
      </w:r>
      <w:r w:rsidRPr="00B45E73">
        <w:rPr>
          <w:rFonts w:ascii="宋体" w:hAnsi="宋体" w:hint="eastAsia"/>
          <w:sz w:val="24"/>
        </w:rPr>
        <w:t>发热、汗出等症状</w:t>
      </w:r>
      <w:r w:rsidRPr="00B45E73">
        <w:rPr>
          <w:rFonts w:ascii="宋体" w:hAnsi="宋体"/>
          <w:sz w:val="24"/>
        </w:rPr>
        <w:t>动态变化</w:t>
      </w:r>
      <w:r w:rsidRPr="00B45E73">
        <w:rPr>
          <w:rFonts w:ascii="宋体" w:hAnsi="宋体" w:hint="eastAsia"/>
          <w:sz w:val="24"/>
        </w:rPr>
        <w:t>。</w:t>
      </w:r>
    </w:p>
    <w:p w:rsidR="00365AB6" w:rsidRPr="00B45E73" w:rsidRDefault="008826BC" w:rsidP="00B45E73">
      <w:pPr>
        <w:adjustRightInd w:val="0"/>
        <w:snapToGrid w:val="0"/>
        <w:spacing w:before="78" w:after="78"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 w:hint="eastAsia"/>
          <w:sz w:val="24"/>
        </w:rPr>
        <w:lastRenderedPageBreak/>
        <w:t>（七）入院检查项目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1.</w:t>
      </w:r>
      <w:r w:rsidRPr="00B45E73">
        <w:rPr>
          <w:rFonts w:ascii="宋体" w:hAnsi="宋体" w:hint="eastAsia"/>
          <w:sz w:val="24"/>
        </w:rPr>
        <w:t>必需检查项目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血常规</w:t>
      </w:r>
      <w:r w:rsidRPr="00B45E73">
        <w:rPr>
          <w:rFonts w:ascii="宋体" w:hAnsi="宋体" w:hint="eastAsia"/>
          <w:sz w:val="24"/>
        </w:rPr>
        <w:t>、</w:t>
      </w:r>
      <w:r w:rsidRPr="00B45E73">
        <w:rPr>
          <w:rFonts w:ascii="宋体" w:hAnsi="宋体"/>
          <w:sz w:val="24"/>
        </w:rPr>
        <w:t>C反应蛋白</w:t>
      </w:r>
      <w:r w:rsidRPr="00B45E73">
        <w:rPr>
          <w:rFonts w:ascii="宋体" w:hAnsi="宋体" w:hint="eastAsia"/>
          <w:sz w:val="24"/>
        </w:rPr>
        <w:t>（</w:t>
      </w:r>
      <w:r w:rsidRPr="00B45E73">
        <w:rPr>
          <w:rFonts w:ascii="宋体" w:hAnsi="宋体"/>
          <w:sz w:val="24"/>
        </w:rPr>
        <w:t>CRP</w:t>
      </w:r>
      <w:r w:rsidRPr="00B45E73">
        <w:rPr>
          <w:rFonts w:ascii="宋体" w:hAnsi="宋体" w:hint="eastAsia"/>
          <w:sz w:val="24"/>
        </w:rPr>
        <w:t>）、</w:t>
      </w:r>
      <w:r w:rsidRPr="00B45E73">
        <w:rPr>
          <w:rFonts w:ascii="宋体" w:hAnsi="宋体"/>
          <w:sz w:val="24"/>
        </w:rPr>
        <w:t>尿常规、便常规+潜血、电解质、血糖、心肌酶、肝肾功、血凝检测、胸部正位片、心电图、腹部B超等。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2.</w:t>
      </w:r>
      <w:r w:rsidRPr="00B45E73">
        <w:rPr>
          <w:rFonts w:ascii="宋体" w:hAnsi="宋体" w:hint="eastAsia"/>
          <w:sz w:val="24"/>
        </w:rPr>
        <w:t>可选择检查项目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根据病情需要</w:t>
      </w:r>
      <w:r w:rsidRPr="00B45E73">
        <w:rPr>
          <w:rFonts w:ascii="宋体" w:hAnsi="宋体" w:hint="eastAsia"/>
          <w:sz w:val="24"/>
        </w:rPr>
        <w:t>，</w:t>
      </w:r>
      <w:r w:rsidRPr="00B45E73">
        <w:rPr>
          <w:rFonts w:ascii="宋体" w:hAnsi="宋体"/>
          <w:sz w:val="24"/>
        </w:rPr>
        <w:t>可选择胸部CT、病毒检测、腹部CT、淋巴结B超、</w:t>
      </w:r>
      <w:r w:rsidRPr="00B45E73">
        <w:rPr>
          <w:rFonts w:ascii="宋体" w:hAnsi="宋体" w:hint="eastAsia"/>
          <w:sz w:val="24"/>
        </w:rPr>
        <w:t>病原学检查</w:t>
      </w:r>
      <w:r w:rsidRPr="00B45E73">
        <w:rPr>
          <w:rFonts w:ascii="宋体" w:hAnsi="宋体"/>
          <w:sz w:val="24"/>
        </w:rPr>
        <w:t>等。</w:t>
      </w:r>
    </w:p>
    <w:p w:rsidR="00365AB6" w:rsidRPr="00B45E73" w:rsidRDefault="008826BC" w:rsidP="00B45E73">
      <w:pPr>
        <w:adjustRightInd w:val="0"/>
        <w:snapToGrid w:val="0"/>
        <w:spacing w:before="78" w:after="78"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 w:hint="eastAsia"/>
          <w:sz w:val="24"/>
        </w:rPr>
        <w:t>（八）治疗方法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1.</w:t>
      </w:r>
      <w:r w:rsidRPr="00B45E73">
        <w:rPr>
          <w:rFonts w:ascii="宋体" w:hAnsi="宋体" w:hint="eastAsia"/>
          <w:sz w:val="24"/>
        </w:rPr>
        <w:t>辨证选择口服中药汤剂、中成药</w:t>
      </w:r>
    </w:p>
    <w:p w:rsidR="00365AB6" w:rsidRPr="00B45E73" w:rsidRDefault="00436E4A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127F5E">
        <w:rPr>
          <w:rFonts w:ascii="宋体" w:hAnsi="宋体" w:hint="eastAsia"/>
          <w:color w:val="000000"/>
          <w:sz w:val="24"/>
        </w:rPr>
        <w:t>（</w:t>
      </w:r>
      <w:r w:rsidRPr="00127F5E">
        <w:rPr>
          <w:rFonts w:ascii="宋体" w:hAnsi="宋体"/>
          <w:color w:val="000000"/>
          <w:sz w:val="24"/>
        </w:rPr>
        <w:t>1</w:t>
      </w:r>
      <w:r w:rsidRPr="00127F5E">
        <w:rPr>
          <w:rFonts w:ascii="宋体" w:hAnsi="宋体" w:hint="eastAsia"/>
          <w:color w:val="000000"/>
          <w:sz w:val="24"/>
        </w:rPr>
        <w:t>）</w:t>
      </w:r>
      <w:r w:rsidR="008826BC" w:rsidRPr="00B45E73">
        <w:rPr>
          <w:rFonts w:ascii="宋体" w:hAnsi="宋体" w:hint="eastAsia"/>
          <w:sz w:val="24"/>
        </w:rPr>
        <w:t>气血两虚证：补气养血。</w:t>
      </w:r>
    </w:p>
    <w:p w:rsidR="00365AB6" w:rsidRPr="00B45E73" w:rsidRDefault="00436E4A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127F5E"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2</w:t>
      </w:r>
      <w:r w:rsidRPr="00127F5E">
        <w:rPr>
          <w:rFonts w:ascii="宋体" w:hAnsi="宋体" w:hint="eastAsia"/>
          <w:color w:val="000000"/>
          <w:sz w:val="24"/>
        </w:rPr>
        <w:t>）</w:t>
      </w:r>
      <w:r w:rsidR="008826BC" w:rsidRPr="00B45E73">
        <w:rPr>
          <w:rFonts w:ascii="宋体" w:hAnsi="宋体" w:hint="eastAsia"/>
          <w:sz w:val="24"/>
        </w:rPr>
        <w:t>阴虚内热证：养阴清热。</w:t>
      </w:r>
    </w:p>
    <w:p w:rsidR="00365AB6" w:rsidRPr="00B45E73" w:rsidRDefault="00436E4A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127F5E"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3</w:t>
      </w:r>
      <w:r w:rsidRPr="00127F5E">
        <w:rPr>
          <w:rFonts w:ascii="宋体" w:hAnsi="宋体" w:hint="eastAsia"/>
          <w:color w:val="000000"/>
          <w:sz w:val="24"/>
        </w:rPr>
        <w:t>）</w:t>
      </w:r>
      <w:r w:rsidR="008826BC" w:rsidRPr="00B45E73">
        <w:rPr>
          <w:rFonts w:ascii="宋体" w:hAnsi="宋体" w:hint="eastAsia"/>
          <w:sz w:val="24"/>
        </w:rPr>
        <w:t>阳虚血瘀证：温阳活血。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2.</w:t>
      </w:r>
      <w:r w:rsidRPr="00B45E73">
        <w:rPr>
          <w:rFonts w:ascii="宋体" w:hAnsi="宋体" w:hint="eastAsia"/>
          <w:sz w:val="24"/>
        </w:rPr>
        <w:t>辨证选择静脉滴注中药注射液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3.</w:t>
      </w:r>
      <w:r w:rsidRPr="00B45E73">
        <w:rPr>
          <w:rFonts w:ascii="宋体" w:hAnsi="宋体" w:hint="eastAsia"/>
          <w:sz w:val="24"/>
        </w:rPr>
        <w:t>其他中医特色治疗</w:t>
      </w:r>
    </w:p>
    <w:p w:rsidR="00365AB6" w:rsidRPr="00B45E73" w:rsidRDefault="00436E4A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127F5E">
        <w:rPr>
          <w:rFonts w:ascii="宋体" w:hAnsi="宋体" w:hint="eastAsia"/>
          <w:color w:val="000000"/>
          <w:sz w:val="24"/>
        </w:rPr>
        <w:t>（</w:t>
      </w:r>
      <w:r w:rsidRPr="00127F5E">
        <w:rPr>
          <w:rFonts w:ascii="宋体" w:hAnsi="宋体"/>
          <w:color w:val="000000"/>
          <w:sz w:val="24"/>
        </w:rPr>
        <w:t>1</w:t>
      </w:r>
      <w:r w:rsidRPr="00127F5E">
        <w:rPr>
          <w:rFonts w:ascii="宋体" w:hAnsi="宋体" w:hint="eastAsia"/>
          <w:color w:val="000000"/>
          <w:sz w:val="24"/>
        </w:rPr>
        <w:t>）</w:t>
      </w:r>
      <w:r w:rsidR="008826BC" w:rsidRPr="00B45E73">
        <w:rPr>
          <w:rFonts w:ascii="宋体" w:hAnsi="宋体" w:hint="eastAsia"/>
          <w:sz w:val="24"/>
        </w:rPr>
        <w:t>针刺治疗</w:t>
      </w:r>
    </w:p>
    <w:p w:rsidR="00365AB6" w:rsidRPr="00B45E73" w:rsidRDefault="00436E4A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127F5E"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2</w:t>
      </w:r>
      <w:r w:rsidRPr="00127F5E">
        <w:rPr>
          <w:rFonts w:ascii="宋体" w:hAnsi="宋体" w:hint="eastAsia"/>
          <w:color w:val="000000"/>
          <w:sz w:val="24"/>
        </w:rPr>
        <w:t>）</w:t>
      </w:r>
      <w:r w:rsidR="008826BC" w:rsidRPr="00B45E73">
        <w:rPr>
          <w:rFonts w:ascii="宋体" w:hAnsi="宋体" w:hint="eastAsia"/>
          <w:sz w:val="24"/>
        </w:rPr>
        <w:t>灸法治疗</w:t>
      </w:r>
    </w:p>
    <w:p w:rsidR="00365AB6" w:rsidRPr="00B45E73" w:rsidRDefault="00436E4A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127F5E"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3</w:t>
      </w:r>
      <w:r w:rsidRPr="00127F5E">
        <w:rPr>
          <w:rFonts w:ascii="宋体" w:hAnsi="宋体" w:hint="eastAsia"/>
          <w:color w:val="000000"/>
          <w:sz w:val="24"/>
        </w:rPr>
        <w:t>）</w:t>
      </w:r>
      <w:r w:rsidR="008826BC" w:rsidRPr="00B45E73">
        <w:rPr>
          <w:rFonts w:ascii="宋体" w:hAnsi="宋体" w:hint="eastAsia"/>
          <w:sz w:val="24"/>
        </w:rPr>
        <w:t>穴位注射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4.</w:t>
      </w:r>
      <w:r w:rsidRPr="00B45E73">
        <w:rPr>
          <w:rFonts w:ascii="宋体" w:hAnsi="宋体" w:hint="eastAsia"/>
          <w:sz w:val="24"/>
        </w:rPr>
        <w:t>西药治疗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5.</w:t>
      </w:r>
      <w:r w:rsidRPr="00B45E73">
        <w:rPr>
          <w:rFonts w:ascii="宋体" w:hAnsi="宋体" w:hint="eastAsia"/>
          <w:sz w:val="24"/>
        </w:rPr>
        <w:t>护理调摄</w:t>
      </w:r>
    </w:p>
    <w:p w:rsidR="00365AB6" w:rsidRPr="00B45E73" w:rsidRDefault="008826BC" w:rsidP="00B45E73">
      <w:pPr>
        <w:adjustRightInd w:val="0"/>
        <w:snapToGrid w:val="0"/>
        <w:spacing w:before="78" w:after="78"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 w:hint="eastAsia"/>
          <w:sz w:val="24"/>
        </w:rPr>
        <w:t>（九）出院标准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1.血常规检查示</w:t>
      </w:r>
      <w:r w:rsidRPr="00B45E73">
        <w:rPr>
          <w:rFonts w:ascii="宋体" w:hAnsi="宋体" w:hint="eastAsia"/>
          <w:sz w:val="24"/>
        </w:rPr>
        <w:t>外周血白细胞</w:t>
      </w:r>
      <w:r w:rsidRPr="00B45E73">
        <w:rPr>
          <w:rFonts w:ascii="宋体" w:hAnsi="宋体"/>
          <w:sz w:val="24"/>
        </w:rPr>
        <w:t>计数</w:t>
      </w:r>
      <w:r w:rsidRPr="00B45E73">
        <w:rPr>
          <w:rFonts w:ascii="宋体" w:hAnsi="宋体" w:hint="eastAsia"/>
          <w:sz w:val="24"/>
        </w:rPr>
        <w:t>基本恢复正常。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2.</w:t>
      </w:r>
      <w:r w:rsidRPr="00B45E73">
        <w:rPr>
          <w:rFonts w:ascii="宋体" w:hAnsi="宋体" w:hint="eastAsia"/>
          <w:sz w:val="24"/>
        </w:rPr>
        <w:t>一般情况良好，病症好转或稳定。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3.</w:t>
      </w:r>
      <w:r w:rsidRPr="00B45E73">
        <w:rPr>
          <w:rFonts w:ascii="宋体" w:hAnsi="宋体" w:hint="eastAsia"/>
          <w:sz w:val="24"/>
        </w:rPr>
        <w:t>没有需要住院处理的并发症和</w:t>
      </w:r>
      <w:r w:rsidRPr="00B45E73">
        <w:rPr>
          <w:rFonts w:ascii="宋体" w:hAnsi="宋体"/>
          <w:sz w:val="24"/>
        </w:rPr>
        <w:t>/</w:t>
      </w:r>
      <w:r w:rsidRPr="00B45E73">
        <w:rPr>
          <w:rFonts w:ascii="宋体" w:hAnsi="宋体" w:hint="eastAsia"/>
          <w:sz w:val="24"/>
        </w:rPr>
        <w:t>或合并症。</w:t>
      </w:r>
    </w:p>
    <w:p w:rsidR="00365AB6" w:rsidRPr="00B45E73" w:rsidRDefault="008826BC" w:rsidP="00B45E73">
      <w:pPr>
        <w:adjustRightInd w:val="0"/>
        <w:snapToGrid w:val="0"/>
        <w:spacing w:before="78" w:after="78"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 w:hint="eastAsia"/>
          <w:sz w:val="24"/>
        </w:rPr>
        <w:t>（十）变异及原因分析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1.</w:t>
      </w:r>
      <w:r w:rsidRPr="00B45E73">
        <w:rPr>
          <w:rFonts w:ascii="宋体" w:hAnsi="宋体" w:hint="eastAsia"/>
          <w:sz w:val="24"/>
        </w:rPr>
        <w:t>病情变化，白细胞进一步减少达</w:t>
      </w:r>
      <w:r w:rsidR="008B2526" w:rsidRPr="00B45E73">
        <w:rPr>
          <w:rFonts w:ascii="宋体" w:hAnsi="宋体"/>
          <w:sz w:val="24"/>
        </w:rPr>
        <w:fldChar w:fldCharType="begin"/>
      </w:r>
      <w:r w:rsidRPr="00B45E73">
        <w:rPr>
          <w:rFonts w:ascii="宋体" w:hAnsi="宋体"/>
          <w:sz w:val="24"/>
        </w:rPr>
        <w:instrText>= 3 \* ROMAN</w:instrText>
      </w:r>
      <w:r w:rsidR="008B2526" w:rsidRPr="00B45E73">
        <w:rPr>
          <w:rFonts w:ascii="宋体" w:hAnsi="宋体"/>
          <w:sz w:val="24"/>
        </w:rPr>
        <w:fldChar w:fldCharType="separate"/>
      </w:r>
      <w:r w:rsidRPr="00B45E73">
        <w:rPr>
          <w:rFonts w:ascii="宋体" w:hAnsi="宋体"/>
          <w:sz w:val="24"/>
        </w:rPr>
        <w:t>III</w:t>
      </w:r>
      <w:r w:rsidR="008B2526" w:rsidRPr="00B45E73">
        <w:rPr>
          <w:rFonts w:ascii="宋体" w:hAnsi="宋体"/>
          <w:sz w:val="24"/>
        </w:rPr>
        <w:fldChar w:fldCharType="end"/>
      </w:r>
      <w:r w:rsidRPr="00B45E73">
        <w:rPr>
          <w:rFonts w:ascii="宋体" w:hAnsi="宋体" w:hint="eastAsia"/>
          <w:sz w:val="24"/>
        </w:rPr>
        <w:t>或</w:t>
      </w:r>
      <w:r w:rsidR="008B2526" w:rsidRPr="00B45E73">
        <w:rPr>
          <w:rFonts w:ascii="宋体" w:hAnsi="宋体"/>
          <w:sz w:val="24"/>
        </w:rPr>
        <w:fldChar w:fldCharType="begin"/>
      </w:r>
      <w:r w:rsidRPr="00B45E73">
        <w:rPr>
          <w:rFonts w:ascii="宋体" w:hAnsi="宋体"/>
          <w:sz w:val="24"/>
        </w:rPr>
        <w:instrText>= 4 \* ROMAN</w:instrText>
      </w:r>
      <w:r w:rsidR="008B2526" w:rsidRPr="00B45E73">
        <w:rPr>
          <w:rFonts w:ascii="宋体" w:hAnsi="宋体"/>
          <w:sz w:val="24"/>
        </w:rPr>
        <w:fldChar w:fldCharType="separate"/>
      </w:r>
      <w:r w:rsidRPr="00B45E73">
        <w:rPr>
          <w:rFonts w:ascii="宋体" w:hAnsi="宋体"/>
          <w:sz w:val="24"/>
        </w:rPr>
        <w:t>IV</w:t>
      </w:r>
      <w:r w:rsidR="008B2526" w:rsidRPr="00B45E73">
        <w:rPr>
          <w:rFonts w:ascii="宋体" w:hAnsi="宋体"/>
          <w:sz w:val="24"/>
        </w:rPr>
        <w:fldChar w:fldCharType="end"/>
      </w:r>
      <w:r w:rsidRPr="00B45E73">
        <w:rPr>
          <w:rFonts w:ascii="宋体" w:hAnsi="宋体" w:hint="eastAsia"/>
          <w:sz w:val="24"/>
        </w:rPr>
        <w:t>度，或合并感染发热等需要延长住院时间，</w:t>
      </w:r>
      <w:r w:rsidRPr="00B45E73">
        <w:rPr>
          <w:rFonts w:ascii="宋体" w:hAnsi="宋体"/>
          <w:sz w:val="24"/>
        </w:rPr>
        <w:t>退出本路径</w:t>
      </w:r>
      <w:r w:rsidRPr="00B45E73">
        <w:rPr>
          <w:rFonts w:ascii="宋体" w:hAnsi="宋体" w:hint="eastAsia"/>
          <w:sz w:val="24"/>
        </w:rPr>
        <w:t>。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2.病情加重</w:t>
      </w:r>
      <w:r w:rsidRPr="00B45E73">
        <w:rPr>
          <w:rFonts w:ascii="宋体" w:hAnsi="宋体" w:hint="eastAsia"/>
          <w:sz w:val="24"/>
        </w:rPr>
        <w:t>，</w:t>
      </w:r>
      <w:r w:rsidRPr="00B45E73">
        <w:rPr>
          <w:rFonts w:ascii="宋体" w:hAnsi="宋体"/>
          <w:sz w:val="24"/>
        </w:rPr>
        <w:t>需要特殊处理</w:t>
      </w:r>
      <w:r w:rsidRPr="00B45E73">
        <w:rPr>
          <w:rFonts w:ascii="宋体" w:hAnsi="宋体" w:hint="eastAsia"/>
          <w:sz w:val="24"/>
        </w:rPr>
        <w:t>，</w:t>
      </w:r>
      <w:r w:rsidRPr="00B45E73">
        <w:rPr>
          <w:rFonts w:ascii="宋体" w:hAnsi="宋体"/>
          <w:sz w:val="24"/>
        </w:rPr>
        <w:t>退出本路径</w:t>
      </w:r>
      <w:r w:rsidRPr="00B45E73">
        <w:rPr>
          <w:rFonts w:ascii="宋体" w:hAnsi="宋体" w:hint="eastAsia"/>
          <w:sz w:val="24"/>
        </w:rPr>
        <w:t>。</w:t>
      </w:r>
    </w:p>
    <w:p w:rsidR="00365AB6" w:rsidRPr="00B45E73" w:rsidRDefault="008826BC">
      <w:pPr>
        <w:adjustRightInd w:val="0"/>
        <w:snapToGrid w:val="0"/>
        <w:spacing w:line="400" w:lineRule="exact"/>
        <w:ind w:firstLine="420"/>
        <w:rPr>
          <w:rFonts w:ascii="宋体" w:hAnsi="宋体"/>
          <w:sz w:val="24"/>
        </w:rPr>
      </w:pPr>
      <w:r w:rsidRPr="00B45E73">
        <w:rPr>
          <w:rFonts w:ascii="宋体" w:hAnsi="宋体"/>
          <w:sz w:val="24"/>
        </w:rPr>
        <w:t>3.</w:t>
      </w:r>
      <w:r w:rsidRPr="00B45E73">
        <w:rPr>
          <w:rFonts w:ascii="宋体" w:hAnsi="宋体" w:hint="eastAsia"/>
          <w:sz w:val="24"/>
        </w:rPr>
        <w:t>因患者及其家属意愿而影响本路径的执行时，退出本路径。</w:t>
      </w:r>
    </w:p>
    <w:p w:rsidR="00365AB6" w:rsidRDefault="00365AB6">
      <w:pPr>
        <w:adjustRightInd w:val="0"/>
        <w:snapToGrid w:val="0"/>
        <w:spacing w:line="400" w:lineRule="exact"/>
        <w:ind w:firstLine="420"/>
        <w:rPr>
          <w:rFonts w:asciiTheme="majorEastAsia" w:eastAsiaTheme="majorEastAsia" w:hAnsiTheme="majorEastAsia" w:cs="Times New Roman"/>
          <w:sz w:val="24"/>
          <w:szCs w:val="24"/>
        </w:rPr>
      </w:pPr>
    </w:p>
    <w:p w:rsidR="00365AB6" w:rsidRDefault="00365AB6">
      <w:pPr>
        <w:adjustRightInd w:val="0"/>
        <w:snapToGrid w:val="0"/>
        <w:spacing w:line="400" w:lineRule="exact"/>
        <w:ind w:firstLine="420"/>
        <w:rPr>
          <w:rFonts w:asciiTheme="majorEastAsia" w:eastAsiaTheme="majorEastAsia" w:hAnsiTheme="majorEastAsia" w:cs="Times New Roman"/>
          <w:sz w:val="24"/>
          <w:szCs w:val="24"/>
        </w:rPr>
      </w:pPr>
    </w:p>
    <w:p w:rsidR="00365AB6" w:rsidRDefault="00365AB6">
      <w:pPr>
        <w:adjustRightInd w:val="0"/>
        <w:snapToGrid w:val="0"/>
        <w:spacing w:line="400" w:lineRule="exact"/>
        <w:ind w:firstLine="420"/>
        <w:rPr>
          <w:rFonts w:asciiTheme="majorEastAsia" w:eastAsiaTheme="majorEastAsia" w:hAnsiTheme="majorEastAsia" w:cs="Times New Roman" w:hint="eastAsia"/>
          <w:sz w:val="24"/>
          <w:szCs w:val="24"/>
        </w:rPr>
      </w:pPr>
    </w:p>
    <w:p w:rsidR="00436E4A" w:rsidRDefault="00436E4A">
      <w:pPr>
        <w:adjustRightInd w:val="0"/>
        <w:snapToGrid w:val="0"/>
        <w:spacing w:line="400" w:lineRule="exact"/>
        <w:ind w:firstLine="420"/>
        <w:rPr>
          <w:rFonts w:asciiTheme="majorEastAsia" w:eastAsiaTheme="majorEastAsia" w:hAnsiTheme="majorEastAsia" w:cs="Times New Roman"/>
          <w:sz w:val="24"/>
          <w:szCs w:val="24"/>
        </w:rPr>
      </w:pPr>
    </w:p>
    <w:p w:rsidR="00365AB6" w:rsidRDefault="00365AB6">
      <w:pPr>
        <w:adjustRightInd w:val="0"/>
        <w:snapToGrid w:val="0"/>
        <w:spacing w:line="400" w:lineRule="exact"/>
        <w:ind w:firstLine="420"/>
        <w:rPr>
          <w:rFonts w:asciiTheme="majorEastAsia" w:eastAsiaTheme="majorEastAsia" w:hAnsiTheme="majorEastAsia" w:cs="Times New Roman"/>
          <w:sz w:val="24"/>
          <w:szCs w:val="24"/>
        </w:rPr>
      </w:pPr>
    </w:p>
    <w:p w:rsidR="00B56881" w:rsidRPr="00B56881" w:rsidRDefault="00B56881" w:rsidP="00436E4A">
      <w:pPr>
        <w:adjustRightInd w:val="0"/>
        <w:snapToGrid w:val="0"/>
        <w:spacing w:beforeLines="50" w:afterLines="50" w:line="300" w:lineRule="auto"/>
        <w:ind w:rightChars="50" w:right="105" w:firstLine="480"/>
        <w:rPr>
          <w:rFonts w:ascii="黑体" w:eastAsia="黑体" w:hAnsi="黑体" w:cs="宋体"/>
          <w:sz w:val="24"/>
          <w:szCs w:val="24"/>
        </w:rPr>
      </w:pPr>
      <w:r w:rsidRPr="00B56881">
        <w:rPr>
          <w:rFonts w:ascii="黑体" w:eastAsia="黑体" w:hAnsi="黑体" w:cs="宋体" w:hint="eastAsia"/>
          <w:sz w:val="24"/>
          <w:szCs w:val="24"/>
        </w:rPr>
        <w:lastRenderedPageBreak/>
        <w:t>二、</w:t>
      </w:r>
      <w:r w:rsidRPr="00B56881">
        <w:rPr>
          <w:rFonts w:ascii="黑体" w:eastAsia="黑体" w:hAnsi="黑体" w:cs="宋体"/>
          <w:sz w:val="24"/>
          <w:szCs w:val="24"/>
        </w:rPr>
        <w:t>化疗后</w:t>
      </w:r>
      <w:r w:rsidRPr="00B56881">
        <w:rPr>
          <w:rFonts w:ascii="黑体" w:eastAsia="黑体" w:hAnsi="黑体" w:cs="宋体" w:hint="eastAsia"/>
          <w:sz w:val="24"/>
          <w:szCs w:val="24"/>
        </w:rPr>
        <w:t>白细胞</w:t>
      </w:r>
      <w:r w:rsidRPr="00B56881">
        <w:rPr>
          <w:rFonts w:ascii="黑体" w:eastAsia="黑体" w:hAnsi="黑体" w:cs="宋体"/>
          <w:sz w:val="24"/>
          <w:szCs w:val="24"/>
        </w:rPr>
        <w:t>减少症</w:t>
      </w:r>
      <w:r w:rsidRPr="00B56881">
        <w:rPr>
          <w:rFonts w:ascii="黑体" w:eastAsia="黑体" w:hAnsi="黑体" w:cs="宋体" w:hint="eastAsia"/>
          <w:sz w:val="24"/>
          <w:szCs w:val="24"/>
        </w:rPr>
        <w:t>中医临床路径标准住院表单</w:t>
      </w:r>
    </w:p>
    <w:p w:rsidR="00365AB6" w:rsidRDefault="008826BC" w:rsidP="00E759E4">
      <w:pPr>
        <w:tabs>
          <w:tab w:val="left" w:pos="6070"/>
        </w:tabs>
        <w:adjustRightInd w:val="0"/>
        <w:snapToGrid w:val="0"/>
        <w:spacing w:line="300" w:lineRule="exact"/>
        <w:rPr>
          <w:rFonts w:asciiTheme="majorEastAsia" w:eastAsiaTheme="majorEastAsia" w:hAnsiTheme="majorEastAsia" w:cs="宋体"/>
          <w:szCs w:val="21"/>
        </w:rPr>
      </w:pPr>
      <w:r w:rsidRPr="008826BC">
        <w:rPr>
          <w:rFonts w:asciiTheme="majorEastAsia" w:eastAsiaTheme="majorEastAsia" w:hAnsiTheme="majorEastAsia" w:cs="宋体" w:hint="eastAsia"/>
          <w:szCs w:val="21"/>
        </w:rPr>
        <w:t>适用对象：第一诊断为化疗后白细胞减少症（</w:t>
      </w:r>
      <w:r w:rsidRPr="008826BC">
        <w:rPr>
          <w:rFonts w:asciiTheme="majorEastAsia" w:eastAsiaTheme="majorEastAsia" w:hAnsiTheme="majorEastAsia" w:hint="eastAsia"/>
          <w:szCs w:val="21"/>
        </w:rPr>
        <w:t>（</w:t>
      </w:r>
      <w:r w:rsidRPr="008826BC">
        <w:rPr>
          <w:rFonts w:asciiTheme="majorEastAsia" w:eastAsiaTheme="majorEastAsia" w:hAnsiTheme="majorEastAsia"/>
          <w:szCs w:val="21"/>
        </w:rPr>
        <w:t>ICD-10编码：D72.901）</w:t>
      </w:r>
      <w:r w:rsidRPr="008826BC">
        <w:rPr>
          <w:rFonts w:asciiTheme="majorEastAsia" w:eastAsiaTheme="majorEastAsia" w:hAnsiTheme="majorEastAsia" w:cs="宋体" w:hint="eastAsia"/>
          <w:szCs w:val="21"/>
        </w:rPr>
        <w:t>）</w:t>
      </w:r>
    </w:p>
    <w:p w:rsidR="00365AB6" w:rsidRDefault="008826BC" w:rsidP="00E759E4">
      <w:pPr>
        <w:tabs>
          <w:tab w:val="left" w:pos="6070"/>
        </w:tabs>
        <w:adjustRightInd w:val="0"/>
        <w:snapToGrid w:val="0"/>
        <w:spacing w:line="300" w:lineRule="exact"/>
        <w:rPr>
          <w:rFonts w:asciiTheme="majorEastAsia" w:eastAsiaTheme="majorEastAsia" w:hAnsiTheme="majorEastAsia" w:cs="宋体"/>
          <w:szCs w:val="21"/>
          <w:u w:val="single"/>
        </w:rPr>
      </w:pPr>
      <w:r w:rsidRPr="008826BC">
        <w:rPr>
          <w:rFonts w:asciiTheme="majorEastAsia" w:eastAsiaTheme="majorEastAsia" w:hAnsiTheme="majorEastAsia" w:cs="宋体" w:hint="eastAsia"/>
          <w:szCs w:val="21"/>
        </w:rPr>
        <w:t>患者姓名：</w:t>
      </w:r>
      <w:r w:rsidRPr="008826BC">
        <w:rPr>
          <w:rFonts w:asciiTheme="majorEastAsia" w:eastAsiaTheme="majorEastAsia" w:hAnsiTheme="majorEastAsia" w:cs="宋体"/>
          <w:szCs w:val="21"/>
        </w:rPr>
        <w:t xml:space="preserve">  </w:t>
      </w:r>
      <w:r w:rsidRPr="008826BC">
        <w:rPr>
          <w:rFonts w:asciiTheme="majorEastAsia" w:eastAsiaTheme="majorEastAsia" w:hAnsiTheme="majorEastAsia" w:cs="宋体" w:hint="eastAsia"/>
          <w:szCs w:val="21"/>
        </w:rPr>
        <w:t>性别：</w:t>
      </w:r>
      <w:r w:rsidRPr="008826BC">
        <w:rPr>
          <w:rFonts w:asciiTheme="majorEastAsia" w:eastAsiaTheme="majorEastAsia" w:hAnsiTheme="majorEastAsia" w:cs="宋体"/>
          <w:szCs w:val="21"/>
        </w:rPr>
        <w:t xml:space="preserve">  </w:t>
      </w:r>
      <w:r w:rsidRPr="008826BC">
        <w:rPr>
          <w:rFonts w:asciiTheme="majorEastAsia" w:eastAsiaTheme="majorEastAsia" w:hAnsiTheme="majorEastAsia" w:cs="宋体" w:hint="eastAsia"/>
          <w:szCs w:val="21"/>
        </w:rPr>
        <w:t>年龄：</w:t>
      </w:r>
      <w:r w:rsidRPr="008826BC">
        <w:rPr>
          <w:rFonts w:asciiTheme="majorEastAsia" w:eastAsiaTheme="majorEastAsia" w:hAnsiTheme="majorEastAsia" w:cs="宋体"/>
          <w:szCs w:val="21"/>
        </w:rPr>
        <w:t xml:space="preserve">  </w:t>
      </w:r>
      <w:r w:rsidRPr="008826BC">
        <w:rPr>
          <w:rFonts w:asciiTheme="majorEastAsia" w:eastAsiaTheme="majorEastAsia" w:hAnsiTheme="majorEastAsia" w:cs="宋体" w:hint="eastAsia"/>
          <w:szCs w:val="21"/>
        </w:rPr>
        <w:t>门诊号：</w:t>
      </w:r>
      <w:r w:rsidRPr="008826BC">
        <w:rPr>
          <w:rFonts w:asciiTheme="majorEastAsia" w:eastAsiaTheme="majorEastAsia" w:hAnsiTheme="majorEastAsia" w:cs="宋体"/>
          <w:szCs w:val="21"/>
        </w:rPr>
        <w:t xml:space="preserve">  </w:t>
      </w:r>
      <w:r w:rsidRPr="008826BC">
        <w:rPr>
          <w:rFonts w:asciiTheme="majorEastAsia" w:eastAsiaTheme="majorEastAsia" w:hAnsiTheme="majorEastAsia" w:cs="宋体" w:hint="eastAsia"/>
          <w:szCs w:val="21"/>
        </w:rPr>
        <w:t>住院号：</w:t>
      </w:r>
    </w:p>
    <w:p w:rsidR="00365AB6" w:rsidRDefault="008826BC" w:rsidP="00E759E4">
      <w:pPr>
        <w:adjustRightInd w:val="0"/>
        <w:snapToGrid w:val="0"/>
        <w:spacing w:line="300" w:lineRule="exact"/>
        <w:rPr>
          <w:rFonts w:asciiTheme="majorEastAsia" w:eastAsiaTheme="majorEastAsia" w:hAnsiTheme="majorEastAsia" w:cs="宋体"/>
          <w:szCs w:val="21"/>
          <w:u w:val="single"/>
        </w:rPr>
      </w:pPr>
      <w:r w:rsidRPr="008826BC">
        <w:rPr>
          <w:rFonts w:asciiTheme="majorEastAsia" w:eastAsiaTheme="majorEastAsia" w:hAnsiTheme="majorEastAsia" w:cs="宋体" w:hint="eastAsia"/>
          <w:szCs w:val="21"/>
        </w:rPr>
        <w:t>发病时间：年月日</w:t>
      </w:r>
      <w:r w:rsidRPr="008826BC">
        <w:rPr>
          <w:rFonts w:asciiTheme="majorEastAsia" w:eastAsiaTheme="majorEastAsia" w:hAnsiTheme="majorEastAsia" w:cs="宋体"/>
          <w:szCs w:val="21"/>
        </w:rPr>
        <w:t xml:space="preserve">  </w:t>
      </w:r>
      <w:r w:rsidRPr="008826BC">
        <w:rPr>
          <w:rFonts w:asciiTheme="majorEastAsia" w:eastAsiaTheme="majorEastAsia" w:hAnsiTheme="majorEastAsia" w:cs="宋体" w:hint="eastAsia"/>
          <w:szCs w:val="21"/>
        </w:rPr>
        <w:t>住院时间：年月日出院日期：年月日</w:t>
      </w:r>
    </w:p>
    <w:p w:rsidR="00365AB6" w:rsidRDefault="008826BC" w:rsidP="00436E4A">
      <w:pPr>
        <w:adjustRightInd w:val="0"/>
        <w:snapToGrid w:val="0"/>
        <w:spacing w:afterLines="50" w:line="300" w:lineRule="exact"/>
        <w:rPr>
          <w:rFonts w:asciiTheme="majorEastAsia" w:eastAsiaTheme="majorEastAsia" w:hAnsiTheme="majorEastAsia" w:cs="宋体"/>
          <w:szCs w:val="21"/>
        </w:rPr>
      </w:pPr>
      <w:r w:rsidRPr="008826BC">
        <w:rPr>
          <w:rFonts w:asciiTheme="majorEastAsia" w:eastAsiaTheme="majorEastAsia" w:hAnsiTheme="majorEastAsia" w:cs="宋体" w:hint="eastAsia"/>
          <w:szCs w:val="21"/>
        </w:rPr>
        <w:t>标准住院日：≤</w:t>
      </w:r>
      <w:r w:rsidRPr="008826BC">
        <w:rPr>
          <w:rFonts w:asciiTheme="majorEastAsia" w:eastAsiaTheme="majorEastAsia" w:hAnsiTheme="majorEastAsia" w:cs="宋体"/>
          <w:szCs w:val="21"/>
        </w:rPr>
        <w:t xml:space="preserve">14天                 </w:t>
      </w:r>
      <w:r w:rsidRPr="008826BC">
        <w:rPr>
          <w:rFonts w:asciiTheme="majorEastAsia" w:eastAsiaTheme="majorEastAsia" w:hAnsiTheme="majorEastAsia" w:cs="宋体" w:hint="eastAsia"/>
          <w:szCs w:val="21"/>
        </w:rPr>
        <w:t>实际住院日：</w:t>
      </w:r>
      <w:r w:rsidRPr="008826BC">
        <w:rPr>
          <w:rFonts w:asciiTheme="majorEastAsia" w:eastAsiaTheme="majorEastAsia" w:hAnsiTheme="majorEastAsia" w:cs="宋体" w:hint="eastAsia"/>
          <w:szCs w:val="21"/>
          <w:u w:val="single"/>
        </w:rPr>
        <w:t xml:space="preserve">　</w:t>
      </w:r>
      <w:r w:rsidRPr="008826BC">
        <w:rPr>
          <w:rFonts w:asciiTheme="majorEastAsia" w:eastAsiaTheme="majorEastAsia" w:hAnsiTheme="majorEastAsia" w:cs="宋体" w:hint="eastAsia"/>
          <w:szCs w:val="21"/>
        </w:rPr>
        <w:t>天</w:t>
      </w:r>
    </w:p>
    <w:tbl>
      <w:tblPr>
        <w:tblW w:w="8595" w:type="dxa"/>
        <w:jc w:val="center"/>
        <w:tblInd w:w="567" w:type="dxa"/>
        <w:tblLayout w:type="fixed"/>
        <w:tblLook w:val="04A0"/>
      </w:tblPr>
      <w:tblGrid>
        <w:gridCol w:w="841"/>
        <w:gridCol w:w="3751"/>
        <w:gridCol w:w="4003"/>
      </w:tblGrid>
      <w:tr w:rsidR="00B56881" w:rsidTr="00B45E73">
        <w:trPr>
          <w:trHeight w:val="432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1" w:rsidRPr="00A67C3B" w:rsidRDefault="008826B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826BC">
              <w:rPr>
                <w:rFonts w:asciiTheme="minorEastAsia" w:hAnsiTheme="minorEastAsia" w:hint="eastAsia"/>
                <w:kern w:val="0"/>
                <w:szCs w:val="21"/>
              </w:rPr>
              <w:t>时间</w:t>
            </w:r>
          </w:p>
        </w:tc>
        <w:tc>
          <w:tcPr>
            <w:tcW w:w="7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1" w:rsidRPr="00681602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81602">
              <w:rPr>
                <w:rFonts w:asciiTheme="minorEastAsia" w:hAnsiTheme="minorEastAsia" w:hint="eastAsia"/>
                <w:szCs w:val="21"/>
              </w:rPr>
              <w:t>第1天</w:t>
            </w:r>
          </w:p>
        </w:tc>
      </w:tr>
      <w:tr w:rsidR="00B56881" w:rsidTr="00B45E73">
        <w:trPr>
          <w:trHeight w:val="432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目标</w:t>
            </w:r>
          </w:p>
        </w:tc>
        <w:tc>
          <w:tcPr>
            <w:tcW w:w="7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初步诊断，评估病情，选择治疗方案 </w:t>
            </w:r>
          </w:p>
        </w:tc>
      </w:tr>
      <w:tr w:rsidR="00B56881" w:rsidTr="00B45E73">
        <w:trPr>
          <w:trHeight w:val="158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1" w:rsidRDefault="00C339C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主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要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诊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疗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工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作</w:t>
            </w:r>
          </w:p>
        </w:tc>
        <w:tc>
          <w:tcPr>
            <w:tcW w:w="77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□完成病史采集与体格检查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□采集中医四诊信息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□西医诊断（病因、病理诊断）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□中医诊断（病名和证型）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□完成住院病历和首次病程记录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□初步拟定诊疗方案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□向患者家属交待病情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□辅助检查项目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□中医治疗</w:t>
            </w:r>
          </w:p>
        </w:tc>
      </w:tr>
      <w:tr w:rsidR="00B56881" w:rsidTr="00B45E73">
        <w:trPr>
          <w:trHeight w:val="1256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重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点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医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嘱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56881" w:rsidRPr="00E759E4" w:rsidRDefault="00B56881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长期医嘱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□血液科常规护理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□Ⅰ级护理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□普通软食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□监测血压、心率等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□床旁保护性隔离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□中药汤剂辨证论治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□中药静脉注射剂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□口服中成药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□饮食疗法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□西药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□重组人粒细胞集落刺激因子（rhG-CSF）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□常规应用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□重组人粒-巨噬细胞集落刺激因子（rhGM-CSF）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 xml:space="preserve">□常规应用 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□聚乙二醇化重组人粒细胞刺激因子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（PEG-rhG-CSF）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 xml:space="preserve">□常规应用    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□鲨肝醇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 xml:space="preserve">□常规应用    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□利可君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 xml:space="preserve">□常规应用    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□升白胺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 xml:space="preserve">□常规应用    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□抗生素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 xml:space="preserve">□输液    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 xml:space="preserve">□口服  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□其他</w:t>
            </w:r>
          </w:p>
        </w:tc>
        <w:tc>
          <w:tcPr>
            <w:tcW w:w="4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6881" w:rsidRPr="00E759E4" w:rsidRDefault="00B56881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临时医嘱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□血常规+CRP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□网织红细胞计数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□ABO血型及RH血型鉴定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□白细胞计数加分类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□尿常规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□便常规+潜血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□血凝检测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□肝功能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□肾功能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□电解质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□血糖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□心肌酶检测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□胸部正位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□心脏彩超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□心电图</w:t>
            </w:r>
          </w:p>
          <w:p w:rsidR="00B56881" w:rsidRPr="00E759E4" w:rsidRDefault="00C339C4" w:rsidP="00B56881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□腹部B超</w:t>
            </w:r>
            <w:r w:rsidRPr="00E759E4">
              <w:rPr>
                <w:rFonts w:asciiTheme="majorEastAsia" w:eastAsiaTheme="majorEastAsia" w:hAnsiTheme="majorEastAsia"/>
                <w:szCs w:val="21"/>
              </w:rPr>
              <w:tab/>
            </w:r>
          </w:p>
          <w:p w:rsidR="00B56881" w:rsidRPr="00E759E4" w:rsidRDefault="00C339C4">
            <w:pPr>
              <w:tabs>
                <w:tab w:val="left" w:pos="3770"/>
              </w:tabs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□肿瘤标记物</w:t>
            </w:r>
          </w:p>
          <w:p w:rsidR="00B56881" w:rsidRPr="00E759E4" w:rsidRDefault="00C339C4">
            <w:pPr>
              <w:tabs>
                <w:tab w:val="left" w:pos="3770"/>
              </w:tabs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□甲状腺功能</w:t>
            </w:r>
          </w:p>
          <w:p w:rsidR="00B56881" w:rsidRPr="00E759E4" w:rsidRDefault="00C339C4">
            <w:pPr>
              <w:tabs>
                <w:tab w:val="left" w:pos="3770"/>
              </w:tabs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□输血前检查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ind w:left="420" w:hanging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□胸部CT</w:t>
            </w:r>
          </w:p>
          <w:p w:rsidR="00B56881" w:rsidRPr="00E759E4" w:rsidRDefault="00C339C4">
            <w:pPr>
              <w:adjustRightInd w:val="0"/>
              <w:snapToGrid w:val="0"/>
              <w:spacing w:line="300" w:lineRule="auto"/>
              <w:ind w:left="420" w:hanging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□腹部CT</w:t>
            </w:r>
          </w:p>
          <w:p w:rsidR="00B56881" w:rsidRPr="00E759E4" w:rsidRDefault="00C339C4">
            <w:pPr>
              <w:tabs>
                <w:tab w:val="left" w:pos="3770"/>
              </w:tabs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□甲状腺彩超</w:t>
            </w:r>
          </w:p>
          <w:p w:rsidR="00B56881" w:rsidRPr="00E759E4" w:rsidRDefault="00C339C4">
            <w:pPr>
              <w:tabs>
                <w:tab w:val="left" w:pos="3770"/>
              </w:tabs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□淋巴结B超</w:t>
            </w:r>
          </w:p>
          <w:p w:rsidR="00B56881" w:rsidRPr="00E759E4" w:rsidRDefault="00C339C4">
            <w:pPr>
              <w:tabs>
                <w:tab w:val="left" w:pos="3770"/>
              </w:tabs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□咽拭子培养+药敏</w:t>
            </w:r>
          </w:p>
          <w:p w:rsidR="00B56881" w:rsidRPr="00E759E4" w:rsidRDefault="00C339C4">
            <w:pPr>
              <w:tabs>
                <w:tab w:val="left" w:pos="3770"/>
              </w:tabs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szCs w:val="21"/>
              </w:rPr>
              <w:t>□痰培养+药敏</w:t>
            </w:r>
          </w:p>
          <w:p w:rsidR="00B56881" w:rsidRPr="00E759E4" w:rsidRDefault="00C339C4">
            <w:pPr>
              <w:tabs>
                <w:tab w:val="left" w:pos="3770"/>
              </w:tabs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 w:rsidRPr="00E759E4">
              <w:rPr>
                <w:rFonts w:asciiTheme="majorEastAsia" w:eastAsiaTheme="majorEastAsia" w:hAnsiTheme="majorEastAsia" w:hint="eastAsia"/>
                <w:kern w:val="0"/>
                <w:szCs w:val="21"/>
              </w:rPr>
              <w:t>□尿培养+药敏等</w:t>
            </w:r>
          </w:p>
        </w:tc>
      </w:tr>
      <w:tr w:rsidR="00B56881" w:rsidTr="00E759E4">
        <w:trPr>
          <w:trHeight w:val="115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lastRenderedPageBreak/>
              <w:t>主要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护理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工作</w:t>
            </w:r>
          </w:p>
        </w:tc>
        <w:tc>
          <w:tcPr>
            <w:tcW w:w="775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B56881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□入院宣教□生命体征监测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□发放临床路径告知书             □根据医嘱指导患者完成相关检查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□饮食指导□预防感染指导宣教</w:t>
            </w:r>
          </w:p>
        </w:tc>
      </w:tr>
      <w:tr w:rsidR="00B56881" w:rsidTr="00B45E73">
        <w:trPr>
          <w:trHeight w:val="3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病情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变异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记录</w:t>
            </w:r>
          </w:p>
        </w:tc>
        <w:tc>
          <w:tcPr>
            <w:tcW w:w="77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□无□有，原因：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1.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2.</w:t>
            </w:r>
          </w:p>
        </w:tc>
      </w:tr>
      <w:tr w:rsidR="00B56881" w:rsidTr="00B45E73">
        <w:trPr>
          <w:trHeight w:val="1234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责任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护士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签名</w:t>
            </w:r>
          </w:p>
        </w:tc>
        <w:tc>
          <w:tcPr>
            <w:tcW w:w="375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56881" w:rsidRDefault="00B5688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4003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时间</w:t>
            </w:r>
          </w:p>
          <w:p w:rsidR="00B56881" w:rsidRDefault="00B5688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B56881" w:rsidRDefault="00B5688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B56881" w:rsidTr="00B45E73">
        <w:trPr>
          <w:trHeight w:val="72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6881" w:rsidRDefault="00C339C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医师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签名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81" w:rsidRDefault="00B56881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时间</w:t>
            </w:r>
          </w:p>
        </w:tc>
      </w:tr>
    </w:tbl>
    <w:p w:rsidR="00B56881" w:rsidRDefault="00B56881">
      <w:pPr>
        <w:adjustRightInd w:val="0"/>
        <w:snapToGrid w:val="0"/>
        <w:spacing w:line="300" w:lineRule="auto"/>
        <w:ind w:firstLine="560"/>
        <w:rPr>
          <w:rFonts w:asciiTheme="majorEastAsia" w:eastAsiaTheme="majorEastAsia" w:hAnsiTheme="majorEastAsia"/>
          <w:szCs w:val="21"/>
        </w:rPr>
      </w:pPr>
    </w:p>
    <w:p w:rsidR="00B56881" w:rsidRDefault="00C339C4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B56881" w:rsidRDefault="00B56881">
      <w:pPr>
        <w:tabs>
          <w:tab w:val="left" w:pos="6070"/>
        </w:tabs>
        <w:adjustRightInd w:val="0"/>
        <w:snapToGrid w:val="0"/>
        <w:spacing w:line="300" w:lineRule="auto"/>
        <w:ind w:firstLine="560"/>
        <w:rPr>
          <w:rFonts w:asciiTheme="majorEastAsia" w:eastAsiaTheme="majorEastAsia" w:hAnsiTheme="majorEastAsia"/>
          <w:szCs w:val="21"/>
        </w:rPr>
      </w:pPr>
    </w:p>
    <w:tbl>
      <w:tblPr>
        <w:tblW w:w="9322" w:type="dxa"/>
        <w:tblLayout w:type="fixed"/>
        <w:tblLook w:val="04A0"/>
      </w:tblPr>
      <w:tblGrid>
        <w:gridCol w:w="1018"/>
        <w:gridCol w:w="1875"/>
        <w:gridCol w:w="2035"/>
        <w:gridCol w:w="1717"/>
        <w:gridCol w:w="2677"/>
      </w:tblGrid>
      <w:tr w:rsidR="00B56881" w:rsidRPr="00A67C3B" w:rsidTr="00A67C3B">
        <w:trPr>
          <w:trHeight w:val="43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B6" w:rsidRDefault="008826B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826BC">
              <w:rPr>
                <w:rFonts w:asciiTheme="minorEastAsia" w:hAnsiTheme="minorEastAsia" w:hint="eastAsia"/>
                <w:kern w:val="0"/>
                <w:szCs w:val="21"/>
              </w:rPr>
              <w:t>时间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B6" w:rsidRDefault="008826B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826BC">
              <w:rPr>
                <w:rFonts w:asciiTheme="minorEastAsia" w:hAnsiTheme="minorEastAsia" w:hint="eastAsia"/>
                <w:szCs w:val="21"/>
              </w:rPr>
              <w:t>第</w:t>
            </w:r>
            <w:r w:rsidRPr="008826BC">
              <w:rPr>
                <w:rFonts w:asciiTheme="minorEastAsia" w:hAnsiTheme="minorEastAsia"/>
                <w:szCs w:val="21"/>
              </w:rPr>
              <w:t>2-3</w:t>
            </w:r>
            <w:r w:rsidRPr="008826BC">
              <w:rPr>
                <w:rFonts w:asciiTheme="minorEastAsia" w:hAnsiTheme="minorEastAsia" w:hint="eastAsia"/>
                <w:szCs w:val="21"/>
              </w:rPr>
              <w:t>天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B6" w:rsidRDefault="008826B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826BC">
              <w:rPr>
                <w:rFonts w:asciiTheme="minorEastAsia" w:hAnsiTheme="minorEastAsia" w:hint="eastAsia"/>
                <w:szCs w:val="21"/>
              </w:rPr>
              <w:t>第</w:t>
            </w:r>
            <w:r w:rsidRPr="008826BC">
              <w:rPr>
                <w:rFonts w:asciiTheme="minorEastAsia" w:hAnsiTheme="minorEastAsia"/>
                <w:szCs w:val="21"/>
              </w:rPr>
              <w:t>4-6</w:t>
            </w:r>
            <w:r w:rsidRPr="008826BC">
              <w:rPr>
                <w:rFonts w:asciiTheme="minorEastAsia" w:hAnsiTheme="minorEastAsia" w:hint="eastAsia"/>
                <w:szCs w:val="21"/>
              </w:rPr>
              <w:t>天</w:t>
            </w:r>
          </w:p>
        </w:tc>
      </w:tr>
      <w:tr w:rsidR="00B56881" w:rsidTr="00E759E4">
        <w:trPr>
          <w:trHeight w:val="43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目标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1" w:rsidRDefault="00C339C4" w:rsidP="00E759E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完善检查，对症处理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1" w:rsidRDefault="00C339C4" w:rsidP="00E759E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初步评估治疗效果，调整治疗方案</w:t>
            </w:r>
          </w:p>
        </w:tc>
      </w:tr>
      <w:tr w:rsidR="00B56881" w:rsidTr="00A67C3B">
        <w:trPr>
          <w:trHeight w:val="158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1" w:rsidRDefault="00C339C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主要</w:t>
            </w:r>
          </w:p>
          <w:p w:rsidR="00E759E4" w:rsidRDefault="00C339C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诊疗</w:t>
            </w:r>
          </w:p>
          <w:p w:rsidR="00B56881" w:rsidRDefault="00C339C4" w:rsidP="00E759E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工作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□上级医师查房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□完成主治医师查房记录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□确认检查结果并给予相应处理措施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□中医治疗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□上级医师查房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□完成主任医师查房记录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□根据病情调整方案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□中医治疗</w:t>
            </w:r>
          </w:p>
        </w:tc>
      </w:tr>
      <w:tr w:rsidR="00B56881">
        <w:trPr>
          <w:trHeight w:val="1256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重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点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医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嘱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长期医嘱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□血液科常规护理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□Ⅰ级护理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□普通软食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□监测血压、心率等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□床旁保护性隔离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□中药汤剂辨证论治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□中药静脉注射剂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□口服中成药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□饮食疗法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□西药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□重组人粒细胞集落刺激因子（rh</w:t>
            </w:r>
            <w:r>
              <w:rPr>
                <w:rFonts w:asciiTheme="majorEastAsia" w:eastAsiaTheme="majorEastAsia" w:hAnsiTheme="majorEastAsia"/>
                <w:szCs w:val="21"/>
              </w:rPr>
              <w:t>G-CSF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□常规应用 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□重组人粒</w:t>
            </w:r>
            <w:r>
              <w:rPr>
                <w:rFonts w:asciiTheme="majorEastAsia" w:eastAsiaTheme="majorEastAsia" w:hAnsiTheme="majorEastAsia"/>
                <w:szCs w:val="21"/>
              </w:rPr>
              <w:t>-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巨噬细胞集落刺激因子（rh</w:t>
            </w:r>
            <w:r>
              <w:rPr>
                <w:rFonts w:asciiTheme="majorEastAsia" w:eastAsiaTheme="majorEastAsia" w:hAnsiTheme="majorEastAsia"/>
                <w:szCs w:val="21"/>
              </w:rPr>
              <w:t>GM-CSF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leftChars="100" w:left="210"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□常规应用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leftChars="100" w:left="210"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□聚乙二醇化重组人粒细胞刺激因子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（PEG-rh</w:t>
            </w:r>
            <w:r>
              <w:rPr>
                <w:rFonts w:asciiTheme="majorEastAsia" w:eastAsiaTheme="majorEastAsia" w:hAnsiTheme="majorEastAsia"/>
                <w:szCs w:val="21"/>
              </w:rPr>
              <w:t>G-CSF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□常规应用  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□鲨肝醇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□常规应用  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□利可君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□常规应用  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□升白胺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□常规应用  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□抗生素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 xml:space="preserve">□输液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□口服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□其他</w:t>
            </w:r>
          </w:p>
          <w:p w:rsidR="00436E4A" w:rsidRDefault="00436E4A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临时医嘱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□复查血常规，继续完善入院检查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长期医嘱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□血液科常规护理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□Ⅰ级护理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□普通软食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□监测血压、心率等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□床旁保护性隔离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□中药汤剂辨证论治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□中药静脉注射剂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□口服中成药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□饮食疗法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□西药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□重组人粒细胞集落刺激因子（rh</w:t>
            </w:r>
            <w:r>
              <w:rPr>
                <w:rFonts w:asciiTheme="majorEastAsia" w:eastAsiaTheme="majorEastAsia" w:hAnsiTheme="majorEastAsia"/>
                <w:szCs w:val="21"/>
              </w:rPr>
              <w:t>G-CSF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□常规应用 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□重组人粒</w:t>
            </w:r>
            <w:r>
              <w:rPr>
                <w:rFonts w:asciiTheme="majorEastAsia" w:eastAsiaTheme="majorEastAsia" w:hAnsiTheme="majorEastAsia"/>
                <w:szCs w:val="21"/>
              </w:rPr>
              <w:t>-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巨噬细胞集落刺激因子（rh</w:t>
            </w:r>
            <w:r>
              <w:rPr>
                <w:rFonts w:asciiTheme="majorEastAsia" w:eastAsiaTheme="majorEastAsia" w:hAnsiTheme="majorEastAsia"/>
                <w:szCs w:val="21"/>
              </w:rPr>
              <w:t>GM-CSF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leftChars="100" w:left="210"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□常规应用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leftChars="100" w:left="210"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□聚乙二醇化重组人粒细胞刺激因子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（PEG-rh</w:t>
            </w:r>
            <w:r>
              <w:rPr>
                <w:rFonts w:asciiTheme="majorEastAsia" w:eastAsiaTheme="majorEastAsia" w:hAnsiTheme="majorEastAsia"/>
                <w:szCs w:val="21"/>
              </w:rPr>
              <w:t>G-CSF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□常规应用  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□鲨肝醇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□常规应用  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□利可君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□常规应用  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□升白胺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□常规应用  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□抗生素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 xml:space="preserve">□输液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□口服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□其他</w:t>
            </w:r>
          </w:p>
          <w:p w:rsidR="00436E4A" w:rsidRDefault="00436E4A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临时医嘱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□复查异常指标和血常规+CRP、电解质、肝功能、肾功能等</w:t>
            </w:r>
          </w:p>
        </w:tc>
      </w:tr>
      <w:tr w:rsidR="00B56881" w:rsidTr="00436E4A">
        <w:trPr>
          <w:trHeight w:val="106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lastRenderedPageBreak/>
              <w:t>主要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护理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工作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□生命体征监测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□根据医嘱指导患者完成相关检查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□饮食指导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□生命体征监测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□疾病进展教育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□治疗教育</w:t>
            </w:r>
          </w:p>
        </w:tc>
      </w:tr>
      <w:tr w:rsidR="00B56881">
        <w:trPr>
          <w:trHeight w:val="31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病情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变异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记录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□无□有，原因：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1.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2.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□无□有，原因：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1.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2.</w:t>
            </w:r>
          </w:p>
        </w:tc>
      </w:tr>
      <w:tr w:rsidR="00B56881">
        <w:trPr>
          <w:trHeight w:val="1234"/>
        </w:trPr>
        <w:tc>
          <w:tcPr>
            <w:tcW w:w="1018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责任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护士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签名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56881" w:rsidRDefault="00B5688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时间</w:t>
            </w:r>
          </w:p>
          <w:p w:rsidR="00B56881" w:rsidRDefault="00B56881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B56881" w:rsidRDefault="00B5688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17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56881" w:rsidRDefault="00B56881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677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时间</w:t>
            </w:r>
          </w:p>
          <w:p w:rsidR="00B56881" w:rsidRDefault="00B56881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B56881" w:rsidRDefault="00B56881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B56881" w:rsidRDefault="00B56881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B56881" w:rsidTr="00681602">
        <w:trPr>
          <w:trHeight w:val="72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6881" w:rsidRDefault="00C339C4" w:rsidP="00681602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医师</w:t>
            </w:r>
          </w:p>
          <w:p w:rsidR="00B56881" w:rsidRDefault="00C339C4" w:rsidP="00681602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签名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81" w:rsidRDefault="00B56881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时间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6881" w:rsidRDefault="00B56881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时间</w:t>
            </w:r>
          </w:p>
        </w:tc>
      </w:tr>
    </w:tbl>
    <w:p w:rsidR="00B56881" w:rsidRDefault="00B56881">
      <w:pPr>
        <w:tabs>
          <w:tab w:val="left" w:pos="6070"/>
        </w:tabs>
        <w:adjustRightInd w:val="0"/>
        <w:snapToGrid w:val="0"/>
        <w:spacing w:line="300" w:lineRule="auto"/>
        <w:rPr>
          <w:rFonts w:asciiTheme="majorEastAsia" w:eastAsiaTheme="majorEastAsia" w:hAnsiTheme="majorEastAsia"/>
          <w:szCs w:val="21"/>
        </w:rPr>
      </w:pPr>
    </w:p>
    <w:p w:rsidR="00B56881" w:rsidRDefault="00C339C4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B56881" w:rsidRDefault="00B56881">
      <w:pPr>
        <w:tabs>
          <w:tab w:val="left" w:pos="6070"/>
        </w:tabs>
        <w:adjustRightInd w:val="0"/>
        <w:snapToGrid w:val="0"/>
        <w:spacing w:line="300" w:lineRule="auto"/>
        <w:rPr>
          <w:rFonts w:asciiTheme="majorEastAsia" w:eastAsiaTheme="majorEastAsia" w:hAnsiTheme="majorEastAsia"/>
          <w:szCs w:val="21"/>
        </w:rPr>
      </w:pPr>
    </w:p>
    <w:tbl>
      <w:tblPr>
        <w:tblW w:w="9322" w:type="dxa"/>
        <w:tblLayout w:type="fixed"/>
        <w:tblLook w:val="04A0"/>
      </w:tblPr>
      <w:tblGrid>
        <w:gridCol w:w="1018"/>
        <w:gridCol w:w="1875"/>
        <w:gridCol w:w="1877"/>
        <w:gridCol w:w="1875"/>
        <w:gridCol w:w="2677"/>
      </w:tblGrid>
      <w:tr w:rsidR="00B56881" w:rsidTr="00A67C3B">
        <w:trPr>
          <w:trHeight w:val="43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1" w:rsidRPr="00A67C3B" w:rsidRDefault="008826BC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826BC">
              <w:rPr>
                <w:rFonts w:asciiTheme="minorEastAsia" w:hAnsiTheme="minorEastAsia" w:hint="eastAsia"/>
                <w:kern w:val="0"/>
                <w:szCs w:val="21"/>
              </w:rPr>
              <w:t>时间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81" w:rsidRPr="00A67C3B" w:rsidRDefault="008826BC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826BC">
              <w:rPr>
                <w:rFonts w:asciiTheme="minorEastAsia" w:hAnsiTheme="minorEastAsia" w:hint="eastAsia"/>
                <w:szCs w:val="21"/>
              </w:rPr>
              <w:t>第</w:t>
            </w:r>
            <w:r w:rsidRPr="008826BC">
              <w:rPr>
                <w:rFonts w:asciiTheme="minorEastAsia" w:hAnsiTheme="minorEastAsia"/>
                <w:szCs w:val="21"/>
              </w:rPr>
              <w:t>7-10</w:t>
            </w:r>
            <w:r w:rsidRPr="008826BC">
              <w:rPr>
                <w:rFonts w:asciiTheme="minorEastAsia" w:hAnsiTheme="minorEastAsia" w:hint="eastAsia"/>
                <w:szCs w:val="21"/>
              </w:rPr>
              <w:t>天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81" w:rsidRPr="00A67C3B" w:rsidRDefault="008826BC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826BC">
              <w:rPr>
                <w:rFonts w:asciiTheme="minorEastAsia" w:hAnsiTheme="minorEastAsia" w:hint="eastAsia"/>
                <w:szCs w:val="21"/>
              </w:rPr>
              <w:t>第</w:t>
            </w:r>
            <w:r w:rsidRPr="008826BC">
              <w:rPr>
                <w:rFonts w:asciiTheme="minorEastAsia" w:hAnsiTheme="minorEastAsia"/>
                <w:szCs w:val="21"/>
              </w:rPr>
              <w:t>11-14</w:t>
            </w:r>
            <w:r w:rsidRPr="008826BC">
              <w:rPr>
                <w:rFonts w:asciiTheme="minorEastAsia" w:hAnsiTheme="minorEastAsia" w:hint="eastAsia"/>
                <w:szCs w:val="21"/>
              </w:rPr>
              <w:t>天（出院日）</w:t>
            </w:r>
          </w:p>
        </w:tc>
      </w:tr>
      <w:tr w:rsidR="00B56881" w:rsidTr="00A67C3B">
        <w:trPr>
          <w:trHeight w:val="43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目标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巩固治疗效果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安排出院</w:t>
            </w:r>
          </w:p>
        </w:tc>
      </w:tr>
      <w:tr w:rsidR="00B56881" w:rsidTr="00A67C3B">
        <w:trPr>
          <w:trHeight w:val="158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1" w:rsidRDefault="00C339C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主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要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诊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疗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工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作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□住院医师查房，上级医师定期查房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□书写病程记录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□根据病情调整诊疗方案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□中医治疗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□上级医师查房确定出院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□完成查房、出院记录及出院诊断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□评估疗效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□出院后门诊复诊及药物指导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□主管医师拟定随访计划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□若患者不能出院，病程记录中说明原因和继续治疗方案</w:t>
            </w:r>
          </w:p>
        </w:tc>
      </w:tr>
      <w:tr w:rsidR="00B56881">
        <w:trPr>
          <w:trHeight w:val="1256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重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点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医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嘱</w:t>
            </w:r>
          </w:p>
        </w:tc>
        <w:tc>
          <w:tcPr>
            <w:tcW w:w="3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长期医嘱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□血液科常规护理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□Ⅰ级护理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□普通软食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□监测血压、心率等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□床旁保护性隔离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□中药汤剂辨证论治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□中药静脉注射剂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□口服中成药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□饮食疗法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□西药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□重组人粒细胞集落刺激因子（rh</w:t>
            </w:r>
            <w:r>
              <w:rPr>
                <w:rFonts w:asciiTheme="majorEastAsia" w:eastAsiaTheme="majorEastAsia" w:hAnsiTheme="majorEastAsia"/>
                <w:szCs w:val="21"/>
              </w:rPr>
              <w:t>G-CSF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□常规应用 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□重组人粒</w:t>
            </w:r>
            <w:r>
              <w:rPr>
                <w:rFonts w:asciiTheme="majorEastAsia" w:eastAsiaTheme="majorEastAsia" w:hAnsiTheme="majorEastAsia"/>
                <w:szCs w:val="21"/>
              </w:rPr>
              <w:t>-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巨噬细胞集落刺激因子（rh</w:t>
            </w:r>
            <w:r>
              <w:rPr>
                <w:rFonts w:asciiTheme="majorEastAsia" w:eastAsiaTheme="majorEastAsia" w:hAnsiTheme="majorEastAsia"/>
                <w:szCs w:val="21"/>
              </w:rPr>
              <w:t>GM-CSF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leftChars="100" w:left="210"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□常规应用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leftChars="100" w:left="210"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□聚乙二醇化重组人粒细胞刺激因子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（PEG-rh</w:t>
            </w:r>
            <w:r>
              <w:rPr>
                <w:rFonts w:asciiTheme="majorEastAsia" w:eastAsiaTheme="majorEastAsia" w:hAnsiTheme="majorEastAsia"/>
                <w:szCs w:val="21"/>
              </w:rPr>
              <w:t>G-CSF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□常规应用  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□鲨肝醇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□常规应用  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□利可君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□常规应用  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□升白胺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 xml:space="preserve">□常规应用  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□抗生素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□输液 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□口服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□未应用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□其他</w:t>
            </w:r>
          </w:p>
          <w:p w:rsidR="00436E4A" w:rsidRDefault="00436E4A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临时医嘱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□复查血常规+CRP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□复查电解质、肝肾功能</w:t>
            </w:r>
          </w:p>
        </w:tc>
        <w:tc>
          <w:tcPr>
            <w:tcW w:w="4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长期医嘱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□停长期医嘱</w:t>
            </w:r>
          </w:p>
          <w:p w:rsidR="00436E4A" w:rsidRDefault="00436E4A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临时医嘱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□出院带药</w:t>
            </w:r>
          </w:p>
        </w:tc>
      </w:tr>
      <w:tr w:rsidR="00B56881">
        <w:trPr>
          <w:trHeight w:val="14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lastRenderedPageBreak/>
              <w:t>主要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护理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工作</w:t>
            </w:r>
          </w:p>
        </w:tc>
        <w:tc>
          <w:tcPr>
            <w:tcW w:w="375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□生命体征监测 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□疾病进展教育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□治疗教育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□饮食指导</w:t>
            </w:r>
          </w:p>
        </w:tc>
        <w:tc>
          <w:tcPr>
            <w:tcW w:w="455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□出院宣教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□发放出院健康教育手册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□药物指导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□指导患者门诊复诊</w:t>
            </w:r>
          </w:p>
          <w:p w:rsidR="00B56881" w:rsidRDefault="00C339C4">
            <w:pPr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□帮助患者或家属办理出院手续</w:t>
            </w:r>
          </w:p>
        </w:tc>
      </w:tr>
      <w:tr w:rsidR="00B56881">
        <w:trPr>
          <w:trHeight w:val="31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病情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变异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记录</w:t>
            </w:r>
          </w:p>
        </w:tc>
        <w:tc>
          <w:tcPr>
            <w:tcW w:w="37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□无□有，原因：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1.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2.</w:t>
            </w:r>
          </w:p>
        </w:tc>
        <w:tc>
          <w:tcPr>
            <w:tcW w:w="45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□无□有，原因：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1.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>2.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□若延期出院，原因：</w:t>
            </w:r>
          </w:p>
        </w:tc>
      </w:tr>
      <w:tr w:rsidR="00B56881">
        <w:trPr>
          <w:trHeight w:val="958"/>
        </w:trPr>
        <w:tc>
          <w:tcPr>
            <w:tcW w:w="1018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责任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护士</w:t>
            </w:r>
          </w:p>
          <w:p w:rsidR="00B56881" w:rsidRDefault="00C339C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签名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56881" w:rsidRDefault="00B5688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时间</w:t>
            </w:r>
          </w:p>
          <w:p w:rsidR="00B56881" w:rsidRDefault="00B5688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56881" w:rsidRDefault="00B56881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时间</w:t>
            </w:r>
          </w:p>
          <w:p w:rsidR="00B56881" w:rsidRDefault="00B56881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B56881" w:rsidRDefault="00B56881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B56881" w:rsidTr="00681602">
        <w:trPr>
          <w:trHeight w:val="64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6881" w:rsidRDefault="00C339C4" w:rsidP="00681602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医师</w:t>
            </w:r>
          </w:p>
          <w:p w:rsidR="00B56881" w:rsidRDefault="00C339C4" w:rsidP="00681602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签名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81" w:rsidRDefault="00B56881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时间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6881" w:rsidRDefault="00B56881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6881" w:rsidRDefault="00C339C4">
            <w:pPr>
              <w:widowControl/>
              <w:adjustRightInd w:val="0"/>
              <w:snapToGrid w:val="0"/>
              <w:spacing w:line="300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时间</w:t>
            </w:r>
          </w:p>
        </w:tc>
      </w:tr>
    </w:tbl>
    <w:p w:rsidR="00B56881" w:rsidRDefault="00B56881" w:rsidP="00B56881">
      <w:pPr>
        <w:adjustRightInd w:val="0"/>
        <w:snapToGrid w:val="0"/>
        <w:spacing w:line="300" w:lineRule="auto"/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B56881" w:rsidRDefault="00B56881">
      <w:pPr>
        <w:adjustRightInd w:val="0"/>
        <w:snapToGrid w:val="0"/>
        <w:spacing w:line="300" w:lineRule="auto"/>
        <w:jc w:val="center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365AB6" w:rsidRDefault="00C339C4">
      <w:pPr>
        <w:adjustRightInd w:val="0"/>
        <w:snapToGrid w:val="0"/>
        <w:spacing w:line="300" w:lineRule="auto"/>
        <w:ind w:right="600"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</w:rPr>
        <w:t>牵头分会：中华中医药学会血液病分会</w:t>
      </w:r>
    </w:p>
    <w:p w:rsidR="00365AB6" w:rsidRDefault="00C339C4">
      <w:pPr>
        <w:adjustRightInd w:val="0"/>
        <w:snapToGrid w:val="0"/>
        <w:spacing w:line="300" w:lineRule="auto"/>
        <w:ind w:right="600"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牵</w:t>
      </w:r>
      <w:r w:rsidR="00A67C3B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头</w:t>
      </w:r>
      <w:bookmarkStart w:id="0" w:name="_GoBack"/>
      <w:bookmarkEnd w:id="0"/>
      <w:r w:rsidR="00A67C3B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人：侯</w:t>
      </w:r>
      <w:r w:rsidR="00681602"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丽（北京中医药大学东直门医院）</w:t>
      </w:r>
    </w:p>
    <w:p w:rsidR="00365AB6" w:rsidRDefault="00C339C4">
      <w:pPr>
        <w:adjustRightInd w:val="0"/>
        <w:snapToGrid w:val="0"/>
        <w:spacing w:line="300" w:lineRule="auto"/>
        <w:ind w:right="600"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主要完成人：</w:t>
      </w:r>
    </w:p>
    <w:p w:rsidR="00365AB6" w:rsidRDefault="00C339C4">
      <w:pPr>
        <w:adjustRightInd w:val="0"/>
        <w:snapToGrid w:val="0"/>
        <w:spacing w:line="300" w:lineRule="auto"/>
        <w:ind w:right="600" w:firstLineChars="700" w:firstLine="1680"/>
        <w:rPr>
          <w:sz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  <w:shd w:val="clear" w:color="auto" w:fill="FFFFFF"/>
        </w:rPr>
        <w:t>侯</w:t>
      </w:r>
      <w:r w:rsidR="00681602">
        <w:rPr>
          <w:rFonts w:asciiTheme="majorEastAsia" w:eastAsiaTheme="majorEastAsia" w:hAnsiTheme="majorEastAsia" w:hint="eastAsia"/>
          <w:bCs/>
          <w:sz w:val="24"/>
          <w:szCs w:val="24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hint="eastAsia"/>
          <w:bCs/>
          <w:sz w:val="24"/>
          <w:szCs w:val="24"/>
          <w:shd w:val="clear" w:color="auto" w:fill="FFFFFF"/>
        </w:rPr>
        <w:t xml:space="preserve"> 丽</w:t>
      </w:r>
      <w:r>
        <w:rPr>
          <w:rFonts w:hint="eastAsia"/>
          <w:bCs/>
          <w:sz w:val="24"/>
        </w:rPr>
        <w:t>（</w:t>
      </w:r>
      <w:r>
        <w:rPr>
          <w:rFonts w:hint="eastAsia"/>
          <w:sz w:val="24"/>
        </w:rPr>
        <w:t>北京中医药大学东直门医院）</w:t>
      </w:r>
    </w:p>
    <w:p w:rsidR="00365AB6" w:rsidRDefault="00C339C4">
      <w:pPr>
        <w:adjustRightInd w:val="0"/>
        <w:snapToGrid w:val="0"/>
        <w:spacing w:line="300" w:lineRule="auto"/>
        <w:ind w:right="600" w:firstLineChars="700" w:firstLine="1680"/>
        <w:rPr>
          <w:sz w:val="24"/>
        </w:rPr>
      </w:pPr>
      <w:r>
        <w:rPr>
          <w:rFonts w:hint="eastAsia"/>
          <w:sz w:val="24"/>
        </w:rPr>
        <w:t>陈信义（北京中医药大学东直门医院）</w:t>
      </w:r>
    </w:p>
    <w:p w:rsidR="00365AB6" w:rsidRDefault="00C339C4">
      <w:pPr>
        <w:adjustRightInd w:val="0"/>
        <w:snapToGrid w:val="0"/>
        <w:spacing w:line="300" w:lineRule="auto"/>
        <w:ind w:right="600" w:firstLineChars="700" w:firstLine="1680"/>
        <w:rPr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李 </w:t>
      </w:r>
      <w:r w:rsidR="00681602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潇</w:t>
      </w:r>
      <w:r>
        <w:rPr>
          <w:rFonts w:hint="eastAsia"/>
          <w:sz w:val="24"/>
        </w:rPr>
        <w:t>（北京中医药大学东直门医院）</w:t>
      </w:r>
    </w:p>
    <w:p w:rsidR="00365AB6" w:rsidRDefault="00C339C4">
      <w:pPr>
        <w:adjustRightInd w:val="0"/>
        <w:snapToGrid w:val="0"/>
        <w:spacing w:line="300" w:lineRule="auto"/>
        <w:ind w:right="600" w:firstLineChars="700" w:firstLine="1680"/>
        <w:rPr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田劭丹</w:t>
      </w:r>
      <w:r>
        <w:rPr>
          <w:rFonts w:hint="eastAsia"/>
          <w:sz w:val="24"/>
        </w:rPr>
        <w:t>（北京中医药大学东直门医院）</w:t>
      </w:r>
    </w:p>
    <w:p w:rsidR="00365AB6" w:rsidRDefault="00C339C4">
      <w:pPr>
        <w:adjustRightInd w:val="0"/>
        <w:snapToGrid w:val="0"/>
        <w:spacing w:line="300" w:lineRule="auto"/>
        <w:ind w:right="600" w:firstLineChars="700" w:firstLine="1680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贾 </w:t>
      </w:r>
      <w:r w:rsidR="00681602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玫</w:t>
      </w:r>
      <w:r>
        <w:rPr>
          <w:rFonts w:hint="eastAsia"/>
          <w:sz w:val="24"/>
        </w:rPr>
        <w:t>（北京中医药大学东直门医院）</w:t>
      </w:r>
    </w:p>
    <w:p w:rsidR="00B56881" w:rsidRPr="00B56881" w:rsidRDefault="00B56881" w:rsidP="00B56881">
      <w:pPr>
        <w:rPr>
          <w:rFonts w:asciiTheme="majorEastAsia" w:eastAsiaTheme="majorEastAsia" w:hAnsiTheme="majorEastAsia"/>
          <w:sz w:val="24"/>
          <w:szCs w:val="24"/>
        </w:rPr>
      </w:pPr>
    </w:p>
    <w:sectPr w:rsidR="00B56881" w:rsidRPr="00B56881" w:rsidSect="00A67C3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B4A31D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EA2" w:rsidRDefault="00C13EA2" w:rsidP="00A67C3B">
      <w:r>
        <w:separator/>
      </w:r>
    </w:p>
  </w:endnote>
  <w:endnote w:type="continuationSeparator" w:id="1">
    <w:p w:rsidR="00C13EA2" w:rsidRDefault="00C13EA2" w:rsidP="00A67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EA2" w:rsidRDefault="00C13EA2" w:rsidP="00A67C3B">
      <w:r>
        <w:separator/>
      </w:r>
    </w:p>
  </w:footnote>
  <w:footnote w:type="continuationSeparator" w:id="1">
    <w:p w:rsidR="00C13EA2" w:rsidRDefault="00C13EA2" w:rsidP="00A67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517A"/>
    <w:multiLevelType w:val="multilevel"/>
    <w:tmpl w:val="0DFA517A"/>
    <w:lvl w:ilvl="0">
      <w:start w:val="2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5" w:hanging="420"/>
      </w:pPr>
    </w:lvl>
    <w:lvl w:ilvl="2">
      <w:start w:val="1"/>
      <w:numFmt w:val="lowerRoman"/>
      <w:lvlText w:val="%3."/>
      <w:lvlJc w:val="right"/>
      <w:pPr>
        <w:ind w:left="1845" w:hanging="420"/>
      </w:pPr>
    </w:lvl>
    <w:lvl w:ilvl="3">
      <w:start w:val="1"/>
      <w:numFmt w:val="decimal"/>
      <w:lvlText w:val="%4."/>
      <w:lvlJc w:val="left"/>
      <w:pPr>
        <w:ind w:left="2265" w:hanging="420"/>
      </w:pPr>
    </w:lvl>
    <w:lvl w:ilvl="4">
      <w:start w:val="1"/>
      <w:numFmt w:val="lowerLetter"/>
      <w:lvlText w:val="%5)"/>
      <w:lvlJc w:val="left"/>
      <w:pPr>
        <w:ind w:left="2685" w:hanging="420"/>
      </w:pPr>
    </w:lvl>
    <w:lvl w:ilvl="5">
      <w:start w:val="1"/>
      <w:numFmt w:val="lowerRoman"/>
      <w:lvlText w:val="%6."/>
      <w:lvlJc w:val="right"/>
      <w:pPr>
        <w:ind w:left="3105" w:hanging="420"/>
      </w:pPr>
    </w:lvl>
    <w:lvl w:ilvl="6">
      <w:start w:val="1"/>
      <w:numFmt w:val="decimal"/>
      <w:lvlText w:val="%7."/>
      <w:lvlJc w:val="left"/>
      <w:pPr>
        <w:ind w:left="3525" w:hanging="420"/>
      </w:pPr>
    </w:lvl>
    <w:lvl w:ilvl="7">
      <w:start w:val="1"/>
      <w:numFmt w:val="lowerLetter"/>
      <w:lvlText w:val="%8)"/>
      <w:lvlJc w:val="left"/>
      <w:pPr>
        <w:ind w:left="3945" w:hanging="420"/>
      </w:pPr>
    </w:lvl>
    <w:lvl w:ilvl="8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iuyi">
    <w15:presenceInfo w15:providerId="None" w15:userId="qiuyi"/>
  </w15:person>
  <w15:person w15:author="京城 大雪">
    <w15:presenceInfo w15:providerId="Windows Live" w15:userId="b144e738789ad999"/>
  </w15:person>
  <w15:person w15:author="CQY">
    <w15:presenceInfo w15:providerId="None" w15:userId="CQY"/>
  </w15:person>
  <w15:person w15:author="lenovo">
    <w15:presenceInfo w15:providerId="None" w15:userId="lenovo"/>
  </w15:person>
  <w15:person w15:author="许 亚梅">
    <w15:presenceInfo w15:providerId="Windows Live" w15:userId="326cec7dec02e506"/>
  </w15:person>
  <w15:person w15:author="liu">
    <w15:presenceInfo w15:providerId="None" w15:userId="liu"/>
  </w15:person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D58"/>
    <w:rsid w:val="0000092B"/>
    <w:rsid w:val="00010926"/>
    <w:rsid w:val="00013813"/>
    <w:rsid w:val="00016FAD"/>
    <w:rsid w:val="00017026"/>
    <w:rsid w:val="00023E6A"/>
    <w:rsid w:val="000240D7"/>
    <w:rsid w:val="00034531"/>
    <w:rsid w:val="00036238"/>
    <w:rsid w:val="0004679F"/>
    <w:rsid w:val="0006398D"/>
    <w:rsid w:val="00067F1A"/>
    <w:rsid w:val="000719C0"/>
    <w:rsid w:val="000779CB"/>
    <w:rsid w:val="00081A85"/>
    <w:rsid w:val="00083398"/>
    <w:rsid w:val="0009024E"/>
    <w:rsid w:val="000931EA"/>
    <w:rsid w:val="000B0F51"/>
    <w:rsid w:val="000B3C18"/>
    <w:rsid w:val="000B67BD"/>
    <w:rsid w:val="000B773A"/>
    <w:rsid w:val="000C6595"/>
    <w:rsid w:val="000D3C25"/>
    <w:rsid w:val="000D609E"/>
    <w:rsid w:val="000E394B"/>
    <w:rsid w:val="000E3ED7"/>
    <w:rsid w:val="000E4DEF"/>
    <w:rsid w:val="000E68F6"/>
    <w:rsid w:val="000F3F7F"/>
    <w:rsid w:val="001019A0"/>
    <w:rsid w:val="00102D1D"/>
    <w:rsid w:val="00114C4C"/>
    <w:rsid w:val="00116FF2"/>
    <w:rsid w:val="00125339"/>
    <w:rsid w:val="00133192"/>
    <w:rsid w:val="001465AF"/>
    <w:rsid w:val="00151D32"/>
    <w:rsid w:val="00170B85"/>
    <w:rsid w:val="0017227E"/>
    <w:rsid w:val="00181DBD"/>
    <w:rsid w:val="001955EB"/>
    <w:rsid w:val="001A0898"/>
    <w:rsid w:val="001A292F"/>
    <w:rsid w:val="001A5AEF"/>
    <w:rsid w:val="001A6AA2"/>
    <w:rsid w:val="001B3E80"/>
    <w:rsid w:val="001F097D"/>
    <w:rsid w:val="001F200F"/>
    <w:rsid w:val="001F373E"/>
    <w:rsid w:val="001F4446"/>
    <w:rsid w:val="001F685B"/>
    <w:rsid w:val="001F6DAA"/>
    <w:rsid w:val="00202461"/>
    <w:rsid w:val="00203A7D"/>
    <w:rsid w:val="00203DAC"/>
    <w:rsid w:val="00214780"/>
    <w:rsid w:val="00223384"/>
    <w:rsid w:val="002256D2"/>
    <w:rsid w:val="002345E7"/>
    <w:rsid w:val="00242C5A"/>
    <w:rsid w:val="00245DA6"/>
    <w:rsid w:val="00251C61"/>
    <w:rsid w:val="002749AC"/>
    <w:rsid w:val="00277064"/>
    <w:rsid w:val="00282F70"/>
    <w:rsid w:val="002A587C"/>
    <w:rsid w:val="002B6B17"/>
    <w:rsid w:val="002C1DE0"/>
    <w:rsid w:val="002C5C1B"/>
    <w:rsid w:val="002E5899"/>
    <w:rsid w:val="002E6166"/>
    <w:rsid w:val="002E6237"/>
    <w:rsid w:val="002F0947"/>
    <w:rsid w:val="002F7A20"/>
    <w:rsid w:val="00304C2A"/>
    <w:rsid w:val="00313836"/>
    <w:rsid w:val="00314DC0"/>
    <w:rsid w:val="00315978"/>
    <w:rsid w:val="003164B4"/>
    <w:rsid w:val="003175CB"/>
    <w:rsid w:val="00320E7C"/>
    <w:rsid w:val="003211E0"/>
    <w:rsid w:val="00334F4B"/>
    <w:rsid w:val="00335D58"/>
    <w:rsid w:val="00341D3D"/>
    <w:rsid w:val="00341F8C"/>
    <w:rsid w:val="003527B3"/>
    <w:rsid w:val="00352C76"/>
    <w:rsid w:val="00365AB6"/>
    <w:rsid w:val="00370463"/>
    <w:rsid w:val="003831C2"/>
    <w:rsid w:val="003917A5"/>
    <w:rsid w:val="00391A3A"/>
    <w:rsid w:val="003970ED"/>
    <w:rsid w:val="003A1BCD"/>
    <w:rsid w:val="003A2A76"/>
    <w:rsid w:val="003A5D3B"/>
    <w:rsid w:val="003C1651"/>
    <w:rsid w:val="003C56AB"/>
    <w:rsid w:val="003D2BE2"/>
    <w:rsid w:val="003E34B4"/>
    <w:rsid w:val="003E3FC4"/>
    <w:rsid w:val="003F4BAA"/>
    <w:rsid w:val="004218AD"/>
    <w:rsid w:val="00423AED"/>
    <w:rsid w:val="0042644E"/>
    <w:rsid w:val="00436E4A"/>
    <w:rsid w:val="00444A01"/>
    <w:rsid w:val="004500FF"/>
    <w:rsid w:val="00453744"/>
    <w:rsid w:val="00472C72"/>
    <w:rsid w:val="0047646E"/>
    <w:rsid w:val="00484BD4"/>
    <w:rsid w:val="00496C2C"/>
    <w:rsid w:val="004979D1"/>
    <w:rsid w:val="004A641A"/>
    <w:rsid w:val="004A671D"/>
    <w:rsid w:val="004A717B"/>
    <w:rsid w:val="004B1602"/>
    <w:rsid w:val="004B1A37"/>
    <w:rsid w:val="004B4677"/>
    <w:rsid w:val="004B6E3A"/>
    <w:rsid w:val="004C22D5"/>
    <w:rsid w:val="004D05A1"/>
    <w:rsid w:val="004D2F18"/>
    <w:rsid w:val="004E4111"/>
    <w:rsid w:val="005158F9"/>
    <w:rsid w:val="005210EB"/>
    <w:rsid w:val="00527A63"/>
    <w:rsid w:val="0053624D"/>
    <w:rsid w:val="0054032D"/>
    <w:rsid w:val="00540658"/>
    <w:rsid w:val="0054442E"/>
    <w:rsid w:val="00544AB3"/>
    <w:rsid w:val="00552C9D"/>
    <w:rsid w:val="0055694C"/>
    <w:rsid w:val="00556A72"/>
    <w:rsid w:val="005578C8"/>
    <w:rsid w:val="00560E14"/>
    <w:rsid w:val="00561130"/>
    <w:rsid w:val="00565013"/>
    <w:rsid w:val="0057238D"/>
    <w:rsid w:val="0057706F"/>
    <w:rsid w:val="00577EAE"/>
    <w:rsid w:val="00585550"/>
    <w:rsid w:val="00586142"/>
    <w:rsid w:val="005A32AD"/>
    <w:rsid w:val="005A454B"/>
    <w:rsid w:val="005A65A2"/>
    <w:rsid w:val="005C1E38"/>
    <w:rsid w:val="005C6254"/>
    <w:rsid w:val="005E557C"/>
    <w:rsid w:val="005E6ECC"/>
    <w:rsid w:val="005E71BF"/>
    <w:rsid w:val="005F0311"/>
    <w:rsid w:val="005F080D"/>
    <w:rsid w:val="005F1F1B"/>
    <w:rsid w:val="00601F98"/>
    <w:rsid w:val="00602AEF"/>
    <w:rsid w:val="00622531"/>
    <w:rsid w:val="00625945"/>
    <w:rsid w:val="006261A0"/>
    <w:rsid w:val="00627477"/>
    <w:rsid w:val="0062785F"/>
    <w:rsid w:val="006360F6"/>
    <w:rsid w:val="00641FAF"/>
    <w:rsid w:val="006579DE"/>
    <w:rsid w:val="00664EC8"/>
    <w:rsid w:val="00681602"/>
    <w:rsid w:val="006832CF"/>
    <w:rsid w:val="00686817"/>
    <w:rsid w:val="006873EE"/>
    <w:rsid w:val="00691456"/>
    <w:rsid w:val="006A03FF"/>
    <w:rsid w:val="006A2597"/>
    <w:rsid w:val="006A7A56"/>
    <w:rsid w:val="006C59B7"/>
    <w:rsid w:val="006D2D5B"/>
    <w:rsid w:val="006E5C60"/>
    <w:rsid w:val="006F3682"/>
    <w:rsid w:val="006F6B31"/>
    <w:rsid w:val="00701827"/>
    <w:rsid w:val="00711E29"/>
    <w:rsid w:val="00732A0F"/>
    <w:rsid w:val="00747817"/>
    <w:rsid w:val="00752BD2"/>
    <w:rsid w:val="007613E8"/>
    <w:rsid w:val="00764456"/>
    <w:rsid w:val="007650BE"/>
    <w:rsid w:val="0077016D"/>
    <w:rsid w:val="007923F2"/>
    <w:rsid w:val="007B1587"/>
    <w:rsid w:val="007B2679"/>
    <w:rsid w:val="007B34F5"/>
    <w:rsid w:val="007B4286"/>
    <w:rsid w:val="007B605D"/>
    <w:rsid w:val="007C58DE"/>
    <w:rsid w:val="007E4DFE"/>
    <w:rsid w:val="0081134C"/>
    <w:rsid w:val="0083411F"/>
    <w:rsid w:val="00853778"/>
    <w:rsid w:val="00855BA1"/>
    <w:rsid w:val="008569F5"/>
    <w:rsid w:val="008579EF"/>
    <w:rsid w:val="008623FC"/>
    <w:rsid w:val="00864F29"/>
    <w:rsid w:val="0086665F"/>
    <w:rsid w:val="008826BC"/>
    <w:rsid w:val="00883961"/>
    <w:rsid w:val="008924E6"/>
    <w:rsid w:val="00892954"/>
    <w:rsid w:val="00892AE0"/>
    <w:rsid w:val="00897F09"/>
    <w:rsid w:val="008A2447"/>
    <w:rsid w:val="008B2526"/>
    <w:rsid w:val="008B2756"/>
    <w:rsid w:val="008B2D53"/>
    <w:rsid w:val="008B4D28"/>
    <w:rsid w:val="008B5C38"/>
    <w:rsid w:val="008B6D09"/>
    <w:rsid w:val="008C1681"/>
    <w:rsid w:val="008D036B"/>
    <w:rsid w:val="008D2A7F"/>
    <w:rsid w:val="008D2C0D"/>
    <w:rsid w:val="008E0DE5"/>
    <w:rsid w:val="008E0E54"/>
    <w:rsid w:val="008F5836"/>
    <w:rsid w:val="008F6792"/>
    <w:rsid w:val="008F70E9"/>
    <w:rsid w:val="00900F6E"/>
    <w:rsid w:val="00904139"/>
    <w:rsid w:val="009060DA"/>
    <w:rsid w:val="00922AD1"/>
    <w:rsid w:val="0092536D"/>
    <w:rsid w:val="00925F32"/>
    <w:rsid w:val="00943060"/>
    <w:rsid w:val="00943F5A"/>
    <w:rsid w:val="00947F83"/>
    <w:rsid w:val="00952B34"/>
    <w:rsid w:val="0095775B"/>
    <w:rsid w:val="00967E21"/>
    <w:rsid w:val="00975336"/>
    <w:rsid w:val="00980CDD"/>
    <w:rsid w:val="009823C7"/>
    <w:rsid w:val="00996C0D"/>
    <w:rsid w:val="009A18D9"/>
    <w:rsid w:val="009A79D3"/>
    <w:rsid w:val="009C0D38"/>
    <w:rsid w:val="009C7325"/>
    <w:rsid w:val="009D760B"/>
    <w:rsid w:val="009E2AB5"/>
    <w:rsid w:val="009E4BA4"/>
    <w:rsid w:val="009F0D82"/>
    <w:rsid w:val="009F3A2A"/>
    <w:rsid w:val="009F3AC5"/>
    <w:rsid w:val="00A05D36"/>
    <w:rsid w:val="00A062F6"/>
    <w:rsid w:val="00A069CD"/>
    <w:rsid w:val="00A06FFA"/>
    <w:rsid w:val="00A12E53"/>
    <w:rsid w:val="00A16845"/>
    <w:rsid w:val="00A261DD"/>
    <w:rsid w:val="00A4593F"/>
    <w:rsid w:val="00A51755"/>
    <w:rsid w:val="00A558CB"/>
    <w:rsid w:val="00A652C8"/>
    <w:rsid w:val="00A66D93"/>
    <w:rsid w:val="00A66EAE"/>
    <w:rsid w:val="00A6733B"/>
    <w:rsid w:val="00A67C3B"/>
    <w:rsid w:val="00A75795"/>
    <w:rsid w:val="00A87999"/>
    <w:rsid w:val="00A916E7"/>
    <w:rsid w:val="00A96DB9"/>
    <w:rsid w:val="00A9790F"/>
    <w:rsid w:val="00AB45A2"/>
    <w:rsid w:val="00AB483D"/>
    <w:rsid w:val="00AC0AEB"/>
    <w:rsid w:val="00AE00D6"/>
    <w:rsid w:val="00AE7F5C"/>
    <w:rsid w:val="00AF00A7"/>
    <w:rsid w:val="00B02950"/>
    <w:rsid w:val="00B05AA1"/>
    <w:rsid w:val="00B100D7"/>
    <w:rsid w:val="00B10ECE"/>
    <w:rsid w:val="00B202F3"/>
    <w:rsid w:val="00B2208F"/>
    <w:rsid w:val="00B23D2B"/>
    <w:rsid w:val="00B265E6"/>
    <w:rsid w:val="00B32B47"/>
    <w:rsid w:val="00B40593"/>
    <w:rsid w:val="00B4424C"/>
    <w:rsid w:val="00B45568"/>
    <w:rsid w:val="00B45E73"/>
    <w:rsid w:val="00B46209"/>
    <w:rsid w:val="00B536F5"/>
    <w:rsid w:val="00B56881"/>
    <w:rsid w:val="00B57C2A"/>
    <w:rsid w:val="00B63D0E"/>
    <w:rsid w:val="00B738BF"/>
    <w:rsid w:val="00B76556"/>
    <w:rsid w:val="00B813FF"/>
    <w:rsid w:val="00B97CCE"/>
    <w:rsid w:val="00BC63D8"/>
    <w:rsid w:val="00BE2729"/>
    <w:rsid w:val="00BE5425"/>
    <w:rsid w:val="00BE5E67"/>
    <w:rsid w:val="00BF3C09"/>
    <w:rsid w:val="00BF3E3C"/>
    <w:rsid w:val="00C003E8"/>
    <w:rsid w:val="00C05D7C"/>
    <w:rsid w:val="00C10D9C"/>
    <w:rsid w:val="00C110A7"/>
    <w:rsid w:val="00C13EA2"/>
    <w:rsid w:val="00C201EA"/>
    <w:rsid w:val="00C20546"/>
    <w:rsid w:val="00C20B45"/>
    <w:rsid w:val="00C339C4"/>
    <w:rsid w:val="00C411EC"/>
    <w:rsid w:val="00C62324"/>
    <w:rsid w:val="00C70448"/>
    <w:rsid w:val="00C70C9C"/>
    <w:rsid w:val="00C721E3"/>
    <w:rsid w:val="00C73CDC"/>
    <w:rsid w:val="00C756E1"/>
    <w:rsid w:val="00C83E47"/>
    <w:rsid w:val="00C948C7"/>
    <w:rsid w:val="00C94E60"/>
    <w:rsid w:val="00CC494E"/>
    <w:rsid w:val="00CC691C"/>
    <w:rsid w:val="00CD37E0"/>
    <w:rsid w:val="00CF75B2"/>
    <w:rsid w:val="00D03E4B"/>
    <w:rsid w:val="00D0756A"/>
    <w:rsid w:val="00D158C8"/>
    <w:rsid w:val="00D33AE8"/>
    <w:rsid w:val="00D350E5"/>
    <w:rsid w:val="00D45D8D"/>
    <w:rsid w:val="00D50A9F"/>
    <w:rsid w:val="00D65392"/>
    <w:rsid w:val="00D66DF7"/>
    <w:rsid w:val="00D84357"/>
    <w:rsid w:val="00D86352"/>
    <w:rsid w:val="00D94134"/>
    <w:rsid w:val="00D94B91"/>
    <w:rsid w:val="00D95E4C"/>
    <w:rsid w:val="00D97277"/>
    <w:rsid w:val="00DA0BF2"/>
    <w:rsid w:val="00DA1817"/>
    <w:rsid w:val="00DA2226"/>
    <w:rsid w:val="00DB4447"/>
    <w:rsid w:val="00DB643E"/>
    <w:rsid w:val="00DC2AC1"/>
    <w:rsid w:val="00DC4734"/>
    <w:rsid w:val="00DD305A"/>
    <w:rsid w:val="00DE3E7E"/>
    <w:rsid w:val="00DE724A"/>
    <w:rsid w:val="00DF6160"/>
    <w:rsid w:val="00DF629B"/>
    <w:rsid w:val="00E00C3C"/>
    <w:rsid w:val="00E1025B"/>
    <w:rsid w:val="00E121FD"/>
    <w:rsid w:val="00E13612"/>
    <w:rsid w:val="00E1582A"/>
    <w:rsid w:val="00E21E20"/>
    <w:rsid w:val="00E22C81"/>
    <w:rsid w:val="00E23404"/>
    <w:rsid w:val="00E3242C"/>
    <w:rsid w:val="00E44A27"/>
    <w:rsid w:val="00E54F20"/>
    <w:rsid w:val="00E627AB"/>
    <w:rsid w:val="00E63FB1"/>
    <w:rsid w:val="00E70890"/>
    <w:rsid w:val="00E759E4"/>
    <w:rsid w:val="00E76B81"/>
    <w:rsid w:val="00E76C9C"/>
    <w:rsid w:val="00E80966"/>
    <w:rsid w:val="00EA0ED9"/>
    <w:rsid w:val="00EA2594"/>
    <w:rsid w:val="00EA2A5E"/>
    <w:rsid w:val="00EA2D07"/>
    <w:rsid w:val="00EA769B"/>
    <w:rsid w:val="00EB3D0E"/>
    <w:rsid w:val="00EB6F3E"/>
    <w:rsid w:val="00EC2F23"/>
    <w:rsid w:val="00EC3C0E"/>
    <w:rsid w:val="00EC4416"/>
    <w:rsid w:val="00EC6740"/>
    <w:rsid w:val="00EE319E"/>
    <w:rsid w:val="00EF232F"/>
    <w:rsid w:val="00EF3F4C"/>
    <w:rsid w:val="00F01ABA"/>
    <w:rsid w:val="00F04316"/>
    <w:rsid w:val="00F1286C"/>
    <w:rsid w:val="00F17D18"/>
    <w:rsid w:val="00F25224"/>
    <w:rsid w:val="00F27C88"/>
    <w:rsid w:val="00F31D63"/>
    <w:rsid w:val="00F33186"/>
    <w:rsid w:val="00F4148A"/>
    <w:rsid w:val="00F41983"/>
    <w:rsid w:val="00F4219D"/>
    <w:rsid w:val="00F43725"/>
    <w:rsid w:val="00F44B84"/>
    <w:rsid w:val="00F45F83"/>
    <w:rsid w:val="00F479AB"/>
    <w:rsid w:val="00F50DEB"/>
    <w:rsid w:val="00F655FA"/>
    <w:rsid w:val="00F67D28"/>
    <w:rsid w:val="00F82DC8"/>
    <w:rsid w:val="00FC1AF1"/>
    <w:rsid w:val="00FC2024"/>
    <w:rsid w:val="00FC34AE"/>
    <w:rsid w:val="00FE4FC8"/>
    <w:rsid w:val="00FE5A9E"/>
    <w:rsid w:val="00FE67F8"/>
    <w:rsid w:val="00FF214A"/>
    <w:rsid w:val="07677BD7"/>
    <w:rsid w:val="13351144"/>
    <w:rsid w:val="187D0693"/>
    <w:rsid w:val="29241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B56881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B56881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B5688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56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B56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568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qFormat/>
    <w:rsid w:val="00B56881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B56881"/>
    <w:rPr>
      <w:sz w:val="21"/>
      <w:szCs w:val="21"/>
    </w:rPr>
  </w:style>
  <w:style w:type="table" w:styleId="ab">
    <w:name w:val="Table Grid"/>
    <w:basedOn w:val="a1"/>
    <w:qFormat/>
    <w:rsid w:val="00B5688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B5688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56881"/>
    <w:rPr>
      <w:sz w:val="18"/>
      <w:szCs w:val="18"/>
    </w:rPr>
  </w:style>
  <w:style w:type="paragraph" w:styleId="ac">
    <w:name w:val="List Paragraph"/>
    <w:basedOn w:val="a"/>
    <w:qFormat/>
    <w:rsid w:val="00B56881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B56881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rsid w:val="00B56881"/>
    <w:rPr>
      <w:kern w:val="2"/>
      <w:sz w:val="21"/>
      <w:szCs w:val="22"/>
    </w:rPr>
  </w:style>
  <w:style w:type="character" w:customStyle="1" w:styleId="Char0">
    <w:name w:val="批注文字 Char"/>
    <w:basedOn w:val="a0"/>
    <w:link w:val="a4"/>
    <w:uiPriority w:val="99"/>
    <w:semiHidden/>
    <w:qFormat/>
    <w:rsid w:val="00B56881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B56881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DB71F09-9D4C-4196-A594-4E3CBC8EA9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554</Words>
  <Characters>3162</Characters>
  <Application>Microsoft Office Word</Application>
  <DocSecurity>0</DocSecurity>
  <Lines>26</Lines>
  <Paragraphs>7</Paragraphs>
  <ScaleCrop>false</ScaleCrop>
  <Company>China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108</cp:revision>
  <cp:lastPrinted>2018-06-19T07:59:00Z</cp:lastPrinted>
  <dcterms:created xsi:type="dcterms:W3CDTF">2018-06-19T08:15:00Z</dcterms:created>
  <dcterms:modified xsi:type="dcterms:W3CDTF">2018-12-26T03:19:00Z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